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4"/>
        <w:ind w:firstLine="0"/>
        <w:jc w:val="both"/>
        <w:rPr>
          <w:rFonts w:hint="eastAsia" w:eastAsia="黑体"/>
          <w:b/>
          <w:bCs/>
          <w:color w:val="000000"/>
          <w:sz w:val="84"/>
        </w:rPr>
      </w:pPr>
      <w:r>
        <w:rPr>
          <w:rFonts w:hint="eastAsia" w:eastAsia="黑体"/>
          <w:b/>
          <w:bCs/>
          <w:color w:val="000000"/>
          <w:sz w:val="84"/>
        </w:rPr>
      </w:r>
      <w:r/>
    </w:p>
    <w:p>
      <w:pPr>
        <w:pStyle w:val="1054"/>
        <w:ind w:firstLine="0"/>
        <w:jc w:val="center"/>
        <w:keepLines w:val="0"/>
        <w:keepNext w:val="0"/>
        <w:pageBreakBefore w:val="0"/>
        <w:widowControl w:val="off"/>
        <w:rPr>
          <w:rFonts w:hint="eastAsia" w:eastAsia="黑体"/>
          <w:b/>
          <w:bCs/>
          <w:color w:val="000000"/>
          <w:sz w:val="84"/>
        </w:rPr>
      </w:pPr>
      <w:r>
        <w:rPr>
          <w:rFonts w:hint="eastAsia" w:eastAsia="黑体"/>
          <w:b/>
          <w:bCs/>
          <w:color w:val="000000"/>
          <w:sz w:val="84"/>
        </w:rPr>
        <w:t xml:space="preserve">招　标　文　件</w:t>
      </w:r>
      <w:r/>
    </w:p>
    <w:p>
      <w:pPr>
        <w:pStyle w:val="1054"/>
        <w:ind w:left="0" w:firstLine="1285"/>
        <w:jc w:val="both"/>
        <w:rPr>
          <w:rFonts w:hint="eastAsia"/>
          <w:b/>
          <w:bCs/>
          <w:color w:val="000000"/>
          <w:sz w:val="32"/>
        </w:rPr>
      </w:pPr>
      <w:r>
        <w:rPr>
          <w:rFonts w:hint="eastAsia"/>
          <w:b/>
          <w:bCs/>
          <w:color w:val="000000"/>
          <w:sz w:val="32"/>
        </w:rPr>
      </w:r>
      <w:r/>
    </w:p>
    <w:p>
      <w:pPr>
        <w:pStyle w:val="1054"/>
        <w:ind w:left="0" w:firstLine="1285"/>
        <w:jc w:val="both"/>
        <w:rPr>
          <w:rFonts w:hint="eastAsia"/>
          <w:b/>
          <w:bCs/>
          <w:color w:val="000000"/>
          <w:sz w:val="32"/>
        </w:rPr>
      </w:pPr>
      <w:r>
        <w:rPr>
          <w:rFonts w:hint="eastAsia"/>
          <w:b/>
          <w:bCs/>
          <w:color w:val="000000"/>
          <w:sz w:val="32"/>
        </w:rPr>
      </w:r>
      <w:r/>
    </w:p>
    <w:p>
      <w:pPr>
        <w:pStyle w:val="1054"/>
        <w:ind w:left="0" w:firstLine="1285"/>
        <w:jc w:val="both"/>
        <w:rPr>
          <w:rFonts w:hint="eastAsia"/>
          <w:b/>
          <w:bCs/>
          <w:color w:val="000000"/>
          <w:sz w:val="32"/>
        </w:rPr>
      </w:pPr>
      <w:r>
        <w:rPr>
          <w:rFonts w:hint="eastAsia"/>
          <w:b/>
          <w:bCs/>
          <w:color w:val="000000"/>
          <w:sz w:val="32"/>
        </w:rPr>
      </w:r>
      <w:r/>
    </w:p>
    <w:p>
      <w:pPr>
        <w:pStyle w:val="1054"/>
        <w:ind w:left="0" w:firstLine="1285"/>
        <w:jc w:val="both"/>
        <w:rPr>
          <w:rFonts w:hint="eastAsia"/>
          <w:b/>
          <w:bCs/>
          <w:color w:val="000000"/>
          <w:sz w:val="32"/>
        </w:rPr>
      </w:pPr>
      <w:r>
        <w:rPr>
          <w:rFonts w:hint="eastAsia"/>
          <w:b/>
          <w:bCs/>
          <w:color w:val="000000"/>
          <w:sz w:val="32"/>
        </w:rPr>
      </w:r>
      <w:r/>
    </w:p>
    <w:p>
      <w:pPr>
        <w:pStyle w:val="1054"/>
        <w:ind w:left="0" w:firstLine="1285"/>
        <w:jc w:val="both"/>
        <w:rPr>
          <w:rFonts w:hint="eastAsia"/>
          <w:b/>
          <w:bCs/>
          <w:color w:val="000000"/>
          <w:sz w:val="32"/>
        </w:rPr>
      </w:pPr>
      <w:r>
        <w:rPr>
          <w:rFonts w:hint="eastAsia"/>
          <w:b/>
          <w:bCs/>
          <w:color w:val="000000"/>
          <w:sz w:val="32"/>
        </w:rPr>
      </w:r>
      <w:r/>
    </w:p>
    <w:p>
      <w:pPr>
        <w:pStyle w:val="1054"/>
        <w:ind w:left="0" w:firstLine="1285"/>
        <w:jc w:val="both"/>
        <w:rPr>
          <w:rFonts w:hint="eastAsia"/>
          <w:b/>
          <w:bCs/>
          <w:color w:val="000000"/>
          <w:sz w:val="32"/>
        </w:rPr>
      </w:pPr>
      <w:r>
        <w:rPr>
          <w:rFonts w:hint="eastAsia"/>
          <w:b/>
          <w:bCs/>
          <w:color w:val="000000"/>
          <w:sz w:val="32"/>
        </w:rPr>
      </w:r>
      <w:r/>
    </w:p>
    <w:p>
      <w:pPr>
        <w:pStyle w:val="1054"/>
        <w:ind w:left="0" w:firstLine="1285"/>
        <w:jc w:val="both"/>
        <w:rPr>
          <w:rFonts w:hint="eastAsia" w:eastAsia="宋体" w:cs="Times New Roman"/>
          <w:b/>
          <w:bCs/>
          <w:sz w:val="36"/>
          <w:szCs w:val="36"/>
          <w:lang w:val="en-US" w:eastAsia="zh-CN"/>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b/>
          <w:bCs/>
          <w:color w:val="000000"/>
          <w:sz w:val="32"/>
        </w:rPr>
        <w:t xml:space="preserve">仪征市人民医院远程重症同质化一体化平台（重症一张网）</w:t>
      </w:r>
      <w:r>
        <w:rPr>
          <w:rFonts w:hint="eastAsia"/>
          <w:b/>
          <w:bCs/>
          <w:color w:val="000000"/>
          <w:sz w:val="32"/>
          <w:lang w:val="en-US" w:eastAsia="zh-CN"/>
        </w:rPr>
        <w:t xml:space="preserve">项目</w:t>
      </w:r>
      <w:r/>
    </w:p>
    <w:p>
      <w:pPr>
        <w:ind w:firstLine="1285"/>
        <w:rPr>
          <w:rFonts w:hint="default"/>
          <w:b/>
          <w:bCs/>
          <w:color w:val="000000"/>
          <w:sz w:val="32"/>
          <w:lang w:val="en-US"/>
        </w:rPr>
      </w:pPr>
      <w:r>
        <w:rPr>
          <w:rFonts w:hint="eastAsia"/>
          <w:b/>
          <w:bCs/>
          <w:color w:val="000000"/>
          <w:sz w:val="32"/>
        </w:rPr>
        <w:t xml:space="preserve">项目编号：JSZC-321081-JZCG-G2025-00</w:t>
      </w:r>
      <w:r>
        <w:rPr>
          <w:rFonts w:hint="eastAsia"/>
          <w:b/>
          <w:bCs/>
          <w:color w:val="000000"/>
          <w:sz w:val="32"/>
          <w:lang w:val="en-US" w:eastAsia="zh-CN"/>
        </w:rPr>
        <w:t xml:space="preserve">25</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54"/>
        <w:ind w:firstLine="0"/>
        <w:spacing w:before="0" w:after="0"/>
        <w:rPr>
          <w:rFonts w:hint="eastAsia" w:ascii="宋体" w:hAnsi="宋体"/>
          <w:color w:val="000000"/>
        </w:rPr>
      </w:pPr>
      <w:r>
        <w:rPr>
          <w:rFonts w:hint="eastAsia" w:ascii="宋体" w:hAnsi="宋体"/>
          <w:color w:val="000000"/>
        </w:rPr>
      </w:r>
      <w:r/>
    </w:p>
    <w:p>
      <w:pPr>
        <w:pStyle w:val="1054"/>
        <w:ind w:left="0" w:firstLine="0"/>
        <w:spacing w:before="0" w:after="0"/>
        <w:rPr>
          <w:rFonts w:hint="eastAsia" w:ascii="宋体" w:hAnsi="宋体"/>
          <w:color w:val="000000"/>
        </w:rPr>
      </w:pPr>
      <w:r>
        <w:rPr>
          <w:rFonts w:hint="eastAsia" w:ascii="宋体" w:hAnsi="宋体"/>
          <w:color w:val="000000"/>
        </w:rPr>
      </w:r>
      <w:r/>
    </w:p>
    <w:p>
      <w:pPr>
        <w:pStyle w:val="1054"/>
        <w:ind w:firstLine="0"/>
        <w:spacing w:before="0" w:after="0"/>
        <w:rPr>
          <w:rFonts w:hint="eastAsia" w:ascii="宋体" w:hAnsi="宋体"/>
          <w:color w:val="000000"/>
        </w:rPr>
      </w:pPr>
      <w:r>
        <w:rPr>
          <w:rFonts w:hint="eastAsia" w:ascii="宋体" w:hAnsi="宋体"/>
          <w:color w:val="000000"/>
        </w:rPr>
      </w:r>
      <w:r/>
    </w:p>
    <w:p>
      <w:pPr>
        <w:pStyle w:val="1054"/>
        <w:ind w:firstLine="0"/>
        <w:jc w:val="center"/>
        <w:keepLines w:val="0"/>
        <w:keepNext w:val="0"/>
        <w:pageBreakBefore w:val="0"/>
        <w:widowControl w:val="off"/>
        <w:rPr>
          <w:rFonts w:hint="eastAsia"/>
          <w:b/>
          <w:bCs/>
          <w:color w:val="000000"/>
          <w:sz w:val="32"/>
          <w:lang w:val="en-US" w:eastAsia="zh-CN"/>
        </w:rPr>
      </w:pPr>
      <w:r>
        <w:rPr>
          <w:rFonts w:hint="eastAsia"/>
          <w:b/>
          <w:bCs/>
          <w:color w:val="000000"/>
          <w:sz w:val="32"/>
          <w:lang w:val="en-US" w:eastAsia="zh-CN"/>
        </w:rPr>
        <w:t xml:space="preserve">扬州市公共资源交易中心仪征分中心</w:t>
      </w:r>
      <w:r/>
    </w:p>
    <w:p>
      <w:pPr>
        <w:pStyle w:val="1054"/>
        <w:ind w:firstLine="0"/>
        <w:jc w:val="center"/>
        <w:keepLines w:val="0"/>
        <w:keepNext w:val="0"/>
        <w:pageBreakBefore w:val="0"/>
        <w:widowControl w:val="off"/>
        <w:rPr>
          <w:rFonts w:hint="eastAsia" w:ascii="黑体" w:hAnsi="Arial" w:eastAsia="黑体"/>
          <w:b/>
          <w:color w:val="000000"/>
          <w:sz w:val="44"/>
        </w:rPr>
      </w:pPr>
      <w:r>
        <w:rPr>
          <w:rFonts w:hint="eastAsia"/>
          <w:b/>
          <w:bCs/>
          <w:color w:val="000000"/>
          <w:sz w:val="32"/>
          <w:u w:val="single"/>
          <w:lang w:val="en-US" w:eastAsia="zh-CN"/>
        </w:rPr>
        <w:t xml:space="preserve"> 2025 </w:t>
      </w:r>
      <w:r>
        <w:rPr>
          <w:rFonts w:hint="eastAsia"/>
          <w:b/>
          <w:bCs/>
          <w:color w:val="000000"/>
          <w:sz w:val="32"/>
        </w:rPr>
        <w:t xml:space="preserve">年</w:t>
      </w:r>
      <w:r>
        <w:rPr>
          <w:rFonts w:hint="eastAsia"/>
          <w:b/>
          <w:bCs/>
          <w:color w:val="000000"/>
          <w:sz w:val="32"/>
          <w:u w:val="single"/>
          <w:lang w:val="en-US" w:eastAsia="zh-CN"/>
        </w:rPr>
        <w:t xml:space="preserve"> 11 </w:t>
      </w:r>
      <w:r>
        <w:rPr>
          <w:rFonts w:hint="eastAsia"/>
          <w:b/>
          <w:bCs/>
          <w:color w:val="000000"/>
          <w:sz w:val="32"/>
        </w:rPr>
        <w:t xml:space="preserve">月</w:t>
      </w:r>
      <w:r>
        <w:rPr>
          <w:color w:val="000000"/>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ff0000"/>
          <w:sz w:val="28"/>
        </w:rPr>
      </w:pPr>
      <w:r>
        <w:rPr>
          <w:rFonts w:hint="eastAsia" w:ascii="仿宋_GB2312" w:hAnsi="Arial" w:eastAsia="仿宋_GB2312"/>
          <w:b/>
          <w:color w:val="ff0000"/>
          <w:sz w:val="28"/>
        </w:rPr>
      </w:r>
      <w:r/>
    </w:p>
    <w:p>
      <w:pPr>
        <w:numPr>
          <w:ilvl w:val="0"/>
          <w:numId w:val="4"/>
        </w:numPr>
        <w:spacing w:line="480" w:lineRule="auto"/>
        <w:rPr>
          <w:rFonts w:hint="eastAsia" w:ascii="黑体" w:hAnsi="Showcard Gothic" w:eastAsia="黑体"/>
          <w:color w:val="auto"/>
          <w:sz w:val="32"/>
        </w:rPr>
        <w:outlineLvl w:val="0"/>
      </w:pPr>
      <w:r>
        <w:rPr>
          <w:rFonts w:hint="eastAsia" w:ascii="黑体" w:hAnsi="宋体" w:eastAsia="黑体"/>
          <w:color w:val="auto"/>
          <w:sz w:val="36"/>
        </w:rPr>
        <w:t xml:space="preserve">投标邀请</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6</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合同文本</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15</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采购需求</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18</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39</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投标文件格式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42</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6"/>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仪征市</w:t>
      </w:r>
      <w:r>
        <w:rPr>
          <w:rFonts w:hint="eastAsia" w:ascii="宋体" w:hAnsi="宋体" w:cs="Times New Roman"/>
          <w:color w:val="000000"/>
          <w:sz w:val="24"/>
          <w:szCs w:val="24"/>
          <w:lang w:val="en-US" w:eastAsia="zh-CN"/>
        </w:rPr>
        <w:t xml:space="preserve">人民医院</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宋体" w:hAnsi="宋体" w:eastAsia="宋体" w:cs="Times New Roman"/>
          <w:color w:val="000000"/>
          <w:sz w:val="24"/>
          <w:szCs w:val="24"/>
        </w:rPr>
        <w:t xml:space="preserve">仪征市人民医院远程重症同质化一体化平台（重症一张网）</w:t>
      </w:r>
      <w:r>
        <w:rPr>
          <w:rFonts w:hint="eastAsia" w:ascii="宋体" w:hAnsi="宋体" w:cs="Times New Roman"/>
          <w:color w:val="000000"/>
          <w:sz w:val="24"/>
          <w:szCs w:val="24"/>
          <w:lang w:val="en-US" w:eastAsia="zh-CN"/>
        </w:rPr>
        <w:t xml:space="preserve">项目</w:t>
      </w:r>
      <w:r>
        <w:rPr>
          <w:rFonts w:hint="eastAsia" w:ascii="宋体" w:hAnsi="宋体"/>
          <w:color w:val="000000"/>
          <w:sz w:val="24"/>
          <w:szCs w:val="24"/>
        </w:rPr>
        <w:t xml:space="preserve">](</w:t>
      </w:r>
      <w:r>
        <w:rPr>
          <w:rFonts w:hint="eastAsia" w:ascii="宋体" w:hAnsi="宋体" w:eastAsia="宋体" w:cs="Times New Roman"/>
          <w:color w:val="000000"/>
          <w:sz w:val="24"/>
          <w:szCs w:val="24"/>
        </w:rPr>
        <w:t xml:space="preserve">JSZC-321081-JZCG-G2025-00</w:t>
      </w:r>
      <w:r>
        <w:rPr>
          <w:rFonts w:hint="eastAsia" w:ascii="宋体" w:hAnsi="宋体" w:cs="Times New Roman"/>
          <w:color w:val="000000"/>
          <w:sz w:val="24"/>
          <w:szCs w:val="24"/>
          <w:lang w:val="en-US" w:eastAsia="zh-CN"/>
        </w:rPr>
        <w:t xml:space="preserve">25</w:t>
      </w:r>
      <w:r>
        <w:rPr>
          <w:rFonts w:hint="eastAsia" w:ascii="宋体" w:hAnsi="宋体"/>
          <w:color w:val="000000"/>
          <w:sz w:val="24"/>
          <w:szCs w:val="24"/>
        </w:rPr>
        <w:t xml:space="preserve">)进行公开招标采购，欢迎符合条件的供应商投标。</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仪征市人民医院远程重症同质化一体化平台（重症一张网）</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面向本区域疑难重症患者，以重症医学科为依托、信息化及大数据为手段，通过信息技术与物联网技术，建立“仪征区域重症一张网”，实现本地区重症资源一体化，整体提升区域重症患者救治能力。</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仪征市人民医院远程重症同质化一体化平台（重症一张网）</w:t>
      </w:r>
      <w:r>
        <w:rPr>
          <w:rFonts w:hint="eastAsia" w:ascii="宋体" w:hAnsi="宋体"/>
          <w:color w:val="000000"/>
          <w:sz w:val="24"/>
          <w:szCs w:val="24"/>
          <w:u w:val="single"/>
          <w:lang w:val="en-US" w:eastAsia="zh-CN"/>
        </w:rPr>
        <w:t xml:space="preserve">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2025</w:t>
      </w:r>
      <w:r>
        <w:rPr>
          <w:rFonts w:hint="eastAsia" w:ascii="宋体" w:hAnsi="宋体"/>
          <w:bCs/>
          <w:color w:val="000000"/>
          <w:sz w:val="24"/>
          <w:szCs w:val="24"/>
          <w:u w:val="single"/>
        </w:rPr>
        <w:t xml:space="preserve">年</w:t>
      </w:r>
      <w:bookmarkStart w:id="202" w:name="_GoBack"/>
      <w:r/>
      <w:bookmarkEnd w:id="202"/>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highlight w:val="none"/>
          <w:u w:val="single"/>
          <w:lang w:val="en-US" w:eastAsia="zh-CN"/>
        </w:rPr>
        <w:t xml:space="preserve">19</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69"/>
        <w:ind w:firstLine="498"/>
        <w:spacing w:before="145" w:after="145" w:line="400" w:lineRule="exact"/>
        <w:rPr>
          <w:color w:val="000000"/>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JSZC-321081-JZCG-G2025-00</w:t>
      </w:r>
      <w:r>
        <w:rPr>
          <w:rFonts w:hint="eastAsia" w:ascii="宋体" w:hAnsi="宋体" w:cs="Times New Roman"/>
          <w:color w:val="000000"/>
          <w:sz w:val="24"/>
          <w:szCs w:val="24"/>
          <w:lang w:val="en-US" w:eastAsia="zh-CN"/>
        </w:rPr>
        <w:t xml:space="preserve">25</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u w:val="none"/>
        </w:rPr>
        <w:t xml:space="preserve">仪征市人民医院远程重症同质化一体化平台（重症一张网）</w:t>
      </w:r>
      <w:r>
        <w:rPr>
          <w:rFonts w:hint="eastAsia" w:ascii="宋体" w:hAnsi="宋体" w:cs="Times New Roman"/>
          <w:color w:val="000000"/>
          <w:sz w:val="24"/>
          <w:szCs w:val="24"/>
          <w:u w:val="none"/>
          <w:lang w:val="en-US" w:eastAsia="zh-CN"/>
        </w:rPr>
        <w:t xml:space="preserve">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88"/>
        <w:tblW w:w="796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6651"/>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5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6651"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lang w:val="en-US" w:eastAsia="zh-CN"/>
              </w:rPr>
              <w:t xml:space="preserve">230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88"/>
        <w:tblW w:w="799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lang w:val="en-US" w:eastAsia="zh-CN"/>
              </w:rPr>
              <w:t xml:space="preserve">230</w:t>
            </w:r>
            <w:r/>
          </w:p>
        </w:tc>
      </w:tr>
    </w:tbl>
    <w:p>
      <w:pPr>
        <w:numPr>
          <w:ilvl w:val="0"/>
          <w:numId w:val="0"/>
        </w:numPr>
        <w:ind w:firstLine="480"/>
        <w:spacing w:line="400" w:lineRule="exact"/>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 xml:space="preserve">5.</w:t>
      </w:r>
      <w:r>
        <w:rPr>
          <w:rFonts w:hint="eastAsia" w:ascii="宋体" w:hAnsi="宋体"/>
          <w:color w:val="000000"/>
          <w:sz w:val="24"/>
          <w:szCs w:val="24"/>
        </w:rPr>
        <w:t xml:space="preserve">采购需求（简介）：详细内容见本招标文件第四章  </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cs="宋体"/>
          <w:sz w:val="24"/>
          <w:szCs w:val="24"/>
        </w:rPr>
        <w:t xml:space="preserve">合同签订之日起6个月内完成系统开发交付并验收合格；验收合格后提供3年免费维保。</w:t>
      </w:r>
      <w:r/>
    </w:p>
    <w:p>
      <w:pPr>
        <w:pStyle w:val="969"/>
        <w:ind w:firstLine="498"/>
        <w:spacing w:before="145" w:after="145" w:line="400" w:lineRule="exact"/>
        <w:rPr>
          <w:color w:val="000000"/>
        </w:rPr>
      </w:pPr>
      <w:r/>
      <w:bookmarkStart w:id="12" w:name="_Toc28359080"/>
      <w:r/>
      <w:bookmarkStart w:id="13" w:name="_Toc35393791"/>
      <w:r/>
      <w:bookmarkStart w:id="14" w:name="_Toc38985264"/>
      <w:r/>
      <w:bookmarkStart w:id="15" w:name="_Toc35393622"/>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val="0"/>
          <w:bCs w:val="0"/>
          <w:color w:val="auto"/>
          <w:sz w:val="24"/>
          <w:szCs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88"/>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88"/>
        <w:tblW w:w="8523"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7269"/>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6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269"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88"/>
        <w:tblW w:w="853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80"/>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8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28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69"/>
        <w:ind w:firstLine="498"/>
        <w:spacing w:before="145" w:after="145" w:line="400" w:lineRule="exact"/>
        <w:rPr>
          <w:color w:val="000000"/>
        </w:rPr>
      </w:pPr>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19</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794"/>
      <w:r/>
      <w:bookmarkStart w:id="29" w:name="_Toc35393625"/>
      <w:r/>
      <w:bookmarkStart w:id="30" w:name="_Toc2835908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69"/>
        <w:ind w:firstLine="498"/>
        <w:spacing w:before="145" w:after="145" w:line="400" w:lineRule="exact"/>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69"/>
        <w:ind w:firstLine="498"/>
        <w:spacing w:before="145" w:after="145" w:line="400" w:lineRule="exact"/>
        <w:rPr>
          <w:color w:val="000000"/>
        </w:rPr>
      </w:pPr>
      <w:r/>
      <w:bookmarkStart w:id="35" w:name="_Toc35393796"/>
      <w:r/>
      <w:bookmarkStart w:id="36" w:name="_Toc28359008"/>
      <w:r/>
      <w:bookmarkStart w:id="37" w:name="_Toc38985269"/>
      <w:r/>
      <w:bookmarkStart w:id="38" w:name="_Toc35393627"/>
      <w:r/>
      <w:bookmarkStart w:id="39" w:name="_Toc28359085"/>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720"/>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名 称：</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仪征市人民医院 </w:t>
      </w:r>
      <w:r/>
    </w:p>
    <w:p>
      <w:pPr>
        <w:ind w:firstLine="720"/>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lang w:val="en-US" w:eastAsia="zh-CN"/>
        </w:rPr>
        <w:t xml:space="preserve"> </w:t>
      </w:r>
      <w:r>
        <w:rPr>
          <w:rFonts w:hint="default" w:ascii="宋体" w:hAnsi="宋体"/>
          <w:color w:val="000000"/>
          <w:sz w:val="24"/>
          <w:szCs w:val="24"/>
          <w:u w:val="single"/>
          <w:lang w:val="en-US" w:eastAsia="zh-CN"/>
        </w:rPr>
        <w:t xml:space="preserve">仪征市东园南路61号</w:t>
      </w:r>
      <w:r>
        <w:rPr>
          <w:rFonts w:hint="eastAsia" w:ascii="宋体" w:hAnsi="宋体"/>
          <w:color w:val="000000"/>
          <w:sz w:val="24"/>
          <w:szCs w:val="24"/>
          <w:lang w:val="en-US" w:eastAsia="zh-CN"/>
        </w:rPr>
        <w:t xml:space="preserve"> </w:t>
      </w:r>
      <w:r/>
    </w:p>
    <w:p>
      <w:pPr>
        <w:ind w:firstLine="720"/>
        <w:spacing w:line="400" w:lineRule="exact"/>
        <w:rPr>
          <w:rFonts w:hint="default" w:ascii="宋体" w:hAnsi="宋体"/>
          <w:color w:val="000000"/>
          <w:sz w:val="24"/>
          <w:szCs w:val="24"/>
          <w:u w:val="single"/>
          <w:lang w:val="en-US" w:eastAsia="zh-CN"/>
        </w:rPr>
      </w:pPr>
      <w:r>
        <w:rPr>
          <w:rFonts w:hint="eastAsia" w:ascii="宋体" w:hAnsi="宋体"/>
          <w:color w:val="000000"/>
          <w:sz w:val="24"/>
          <w:szCs w:val="24"/>
        </w:rPr>
        <w:t xml:space="preserve">联系人：</w:t>
      </w:r>
      <w:r>
        <w:rPr>
          <w:rFonts w:hint="default" w:ascii="宋体" w:hAnsi="宋体"/>
          <w:color w:val="000000"/>
          <w:sz w:val="24"/>
          <w:szCs w:val="24"/>
          <w:u w:val="single"/>
          <w:lang w:val="en-US" w:eastAsia="zh-CN"/>
        </w:rPr>
        <w:t xml:space="preserve">高伟</w:t>
      </w:r>
      <w:r/>
    </w:p>
    <w:p>
      <w:pPr>
        <w:ind w:firstLine="720"/>
        <w:spacing w:line="400" w:lineRule="exact"/>
        <w:rPr>
          <w:rFonts w:hint="default"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 </w:t>
      </w:r>
      <w:r>
        <w:rPr>
          <w:rFonts w:hint="default" w:ascii="宋体" w:hAnsi="宋体"/>
          <w:color w:val="000000"/>
          <w:sz w:val="24"/>
          <w:szCs w:val="24"/>
          <w:u w:val="single"/>
          <w:lang w:val="en-US" w:eastAsia="zh-CN"/>
        </w:rPr>
        <w:t xml:space="preserve">18952563718</w:t>
      </w:r>
      <w:r>
        <w:rPr>
          <w:rFonts w:hint="eastAsia" w:ascii="宋体" w:hAnsi="宋体"/>
          <w:color w:val="000000"/>
          <w:sz w:val="24"/>
          <w:szCs w:val="24"/>
          <w:u w:val="single"/>
          <w:lang w:val="en-US" w:eastAsia="zh-CN"/>
        </w:rPr>
        <w:t xml:space="preserve">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olor w:val="000000"/>
          <w:sz w:val="24"/>
          <w:szCs w:val="24"/>
          <w:lang w:val="en-US" w:eastAsia="zh-CN"/>
        </w:rPr>
        <w:t xml:space="preserve">仪征分中心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薛佳敏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0"/>
      <w:r/>
      <w:bookmarkEnd w:id="41"/>
      <w:r/>
      <w:r/>
    </w:p>
    <w:p>
      <w:pPr>
        <w:pStyle w:val="969"/>
        <w:numPr>
          <w:ilvl w:val="0"/>
          <w:numId w:val="5"/>
        </w:numPr>
        <w:ind w:firstLine="498"/>
        <w:spacing w:before="145" w:after="145" w:line="400" w:lineRule="exact"/>
        <w:rPr>
          <w:rFonts w:hint="eastAsia"/>
          <w:color w:val="000000"/>
        </w:rPr>
      </w:pPr>
      <w:r>
        <w:rPr>
          <w:rFonts w:hint="eastAsia"/>
          <w:color w:val="000000"/>
        </w:rPr>
        <w:t xml:space="preserve">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67"/>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color w:val="000000"/>
        </w:rPr>
        <w:t xml:space="preserve">投标人须知</w:t>
      </w:r>
      <w:bookmarkEnd w:id="45"/>
      <w:r/>
      <w:bookmarkEnd w:id="46"/>
      <w:r/>
      <w:bookmarkEnd w:id="47"/>
      <w:r/>
      <w:bookmarkEnd w:id="48"/>
      <w:r/>
      <w:r/>
    </w:p>
    <w:p>
      <w:pPr>
        <w:pStyle w:val="969"/>
        <w:ind w:firstLine="498"/>
        <w:spacing w:before="145" w:after="145" w:line="400" w:lineRule="exact"/>
        <w:rPr>
          <w:rFonts w:hint="eastAsia"/>
          <w:color w:val="000000"/>
        </w:rPr>
      </w:pPr>
      <w:r/>
      <w:bookmarkStart w:id="49" w:name="_Toc16938519"/>
      <w:r/>
      <w:bookmarkStart w:id="50" w:name="_Toc20823275"/>
      <w:r/>
      <w:bookmarkStart w:id="51" w:name="_Toc513029203"/>
      <w:r/>
      <w:bookmarkStart w:id="52" w:name="_Toc120614214"/>
      <w:r>
        <w:rPr>
          <w:rFonts w:hint="eastAsia"/>
          <w:color w:val="000000"/>
        </w:rPr>
        <w:t xml:space="preserve">一、总则</w:t>
      </w:r>
      <w:bookmarkEnd w:id="49"/>
      <w:r/>
      <w:bookmarkEnd w:id="50"/>
      <w:r/>
      <w:bookmarkEnd w:id="51"/>
      <w:r/>
      <w:bookmarkEnd w:id="52"/>
      <w:r/>
      <w:r/>
    </w:p>
    <w:p>
      <w:pPr>
        <w:pStyle w:val="970"/>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70"/>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70"/>
        <w:ind w:firstLine="420"/>
        <w:spacing w:before="0" w:after="0" w:line="400" w:lineRule="exact"/>
        <w:rPr>
          <w:rFonts w:hint="eastAsia"/>
          <w:b w:val="0"/>
          <w:bCs w:val="0"/>
          <w:color w:val="000000"/>
        </w:rPr>
      </w:pPr>
      <w:r/>
      <w:bookmarkStart w:id="61" w:name="_Toc16938522"/>
      <w:r/>
      <w:bookmarkStart w:id="62" w:name="_Toc20823278"/>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70"/>
        <w:ind w:firstLine="420"/>
        <w:spacing w:before="0" w:after="0" w:line="400" w:lineRule="exact"/>
        <w:rPr>
          <w:rFonts w:hint="eastAsia"/>
          <w:b w:val="0"/>
          <w:bCs w:val="0"/>
          <w:color w:val="000000"/>
        </w:rPr>
      </w:pPr>
      <w:r/>
      <w:bookmarkStart w:id="64" w:name="_Toc20823279"/>
      <w:r/>
      <w:bookmarkStart w:id="65" w:name="_Toc513029207"/>
      <w:r/>
      <w:bookmarkStart w:id="66" w:name="_Toc462564067"/>
      <w:r/>
      <w:bookmarkStart w:id="67" w:name="_Toc16938523"/>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7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69"/>
        <w:ind w:firstLine="321"/>
        <w:spacing w:before="145" w:after="145" w:line="400" w:lineRule="exact"/>
        <w:rPr>
          <w:rFonts w:hint="eastAsia"/>
          <w:color w:val="000000"/>
        </w:rPr>
      </w:pPr>
      <w:r/>
      <w:bookmarkStart w:id="68" w:name="_Toc120614215"/>
      <w:r/>
      <w:bookmarkStart w:id="69" w:name="_Toc20823281"/>
      <w:r/>
      <w:bookmarkStart w:id="70" w:name="_Toc513029209"/>
      <w:r/>
      <w:bookmarkStart w:id="71" w:name="_Toc16938525"/>
      <w:r>
        <w:rPr>
          <w:rFonts w:hint="eastAsia"/>
          <w:color w:val="000000"/>
        </w:rPr>
        <w:t xml:space="preserve">二、招标文件</w:t>
      </w:r>
      <w:bookmarkEnd w:id="68"/>
      <w:r/>
      <w:bookmarkEnd w:id="69"/>
      <w:r/>
      <w:bookmarkEnd w:id="70"/>
      <w:r/>
      <w:bookmarkEnd w:id="71"/>
      <w:r/>
      <w:r/>
    </w:p>
    <w:p>
      <w:pPr>
        <w:pStyle w:val="970"/>
        <w:ind w:firstLine="420"/>
        <w:spacing w:before="0" w:after="0" w:line="400" w:lineRule="exact"/>
        <w:rPr>
          <w:rFonts w:hint="eastAsia"/>
          <w:b w:val="0"/>
          <w:bCs w:val="0"/>
          <w:color w:val="000000"/>
        </w:rPr>
      </w:pPr>
      <w:r/>
      <w:bookmarkStart w:id="72" w:name="_Toc16938526"/>
      <w:r/>
      <w:bookmarkStart w:id="73" w:name="_Toc20823282"/>
      <w:r/>
      <w:bookmarkStart w:id="74" w:name="_Toc513029210"/>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0"/>
        <w:ind w:firstLine="560"/>
        <w:spacing w:before="0" w:after="0" w:line="400" w:lineRule="exact"/>
        <w:rPr>
          <w:rFonts w:hint="eastAsia"/>
          <w:b w:val="0"/>
          <w:bCs w:val="0"/>
          <w:color w:val="000000"/>
        </w:rPr>
      </w:pPr>
      <w:r/>
      <w:bookmarkStart w:id="75" w:name="_Toc16938528"/>
      <w:r/>
      <w:bookmarkStart w:id="76" w:name="_Toc20823284"/>
      <w:r/>
      <w:bookmarkStart w:id="77" w:name="_Toc462564071"/>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69"/>
        <w:ind w:firstLine="482"/>
        <w:spacing w:before="145" w:after="145" w:line="400" w:lineRule="exact"/>
        <w:rPr>
          <w:rFonts w:hint="eastAsia"/>
          <w:color w:val="000000"/>
        </w:rPr>
      </w:pPr>
      <w:r/>
      <w:bookmarkStart w:id="79" w:name="_Toc513029213"/>
      <w:r/>
      <w:bookmarkStart w:id="80" w:name="_Toc16938529"/>
      <w:r/>
      <w:bookmarkStart w:id="81" w:name="_Toc20823285"/>
      <w:r/>
      <w:bookmarkStart w:id="82" w:name="_Toc462564072"/>
      <w:r/>
      <w:bookmarkStart w:id="83" w:name="_Toc120614216"/>
      <w:r>
        <w:rPr>
          <w:rFonts w:hint="eastAsia"/>
          <w:color w:val="000000"/>
        </w:rPr>
        <w:t xml:space="preserve">三、投标文件的编制</w:t>
      </w:r>
      <w:bookmarkEnd w:id="79"/>
      <w:r/>
      <w:bookmarkEnd w:id="80"/>
      <w:r/>
      <w:bookmarkEnd w:id="81"/>
      <w:r/>
      <w:bookmarkEnd w:id="82"/>
      <w:r/>
      <w:bookmarkEnd w:id="83"/>
      <w:r/>
      <w:r/>
    </w:p>
    <w:p>
      <w:pPr>
        <w:pStyle w:val="970"/>
        <w:ind w:firstLine="560"/>
        <w:spacing w:before="0" w:after="0" w:line="400" w:lineRule="exact"/>
        <w:rPr>
          <w:rFonts w:hint="eastAsia"/>
          <w:bCs w:val="0"/>
          <w:color w:val="000000"/>
        </w:rPr>
      </w:pPr>
      <w:r/>
      <w:bookmarkStart w:id="84" w:name="_Toc513029214"/>
      <w:r/>
      <w:bookmarkStart w:id="85" w:name="_Toc16938530"/>
      <w:r/>
      <w:bookmarkStart w:id="86" w:name="_Toc20823286"/>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70"/>
        <w:ind w:firstLine="420"/>
        <w:spacing w:before="0" w:after="0" w:line="400" w:lineRule="exact"/>
        <w:rPr>
          <w:rFonts w:hint="eastAsia"/>
          <w:b w:val="0"/>
          <w:bCs w:val="0"/>
          <w:color w:val="000000"/>
        </w:rPr>
      </w:pPr>
      <w:r/>
      <w:bookmarkStart w:id="88" w:name="_Toc462564074"/>
      <w:r/>
      <w:bookmarkStart w:id="89" w:name="_Toc20823287"/>
      <w:r/>
      <w:bookmarkStart w:id="90" w:name="_Toc513029215"/>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08"/>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70"/>
        <w:ind w:firstLine="420"/>
        <w:spacing w:before="0" w:after="0" w:line="400" w:lineRule="exact"/>
        <w:rPr>
          <w:rFonts w:hint="eastAsia"/>
          <w:b w:val="0"/>
          <w:bCs w:val="0"/>
          <w:color w:val="000000"/>
        </w:rPr>
      </w:pPr>
      <w:r/>
      <w:bookmarkStart w:id="92" w:name="_Hlt26954838"/>
      <w:r/>
      <w:bookmarkEnd w:id="92"/>
      <w:r/>
      <w:bookmarkStart w:id="93" w:name="_Hlt26670360"/>
      <w:r/>
      <w:bookmarkEnd w:id="93"/>
      <w:r/>
      <w:bookmarkStart w:id="94" w:name="_Hlt26668975"/>
      <w:r/>
      <w:bookmarkEnd w:id="94"/>
      <w:r/>
      <w:bookmarkStart w:id="95" w:name="_Toc513029219"/>
      <w:r/>
      <w:bookmarkStart w:id="96" w:name="_Toc14577357"/>
      <w:r/>
      <w:bookmarkStart w:id="97" w:name="_Toc49090509"/>
      <w:r/>
      <w:bookmarkStart w:id="98" w:name="_Toc49090507"/>
      <w:r/>
      <w:bookmarkStart w:id="99" w:name="_Toc14577354"/>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7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70"/>
        <w:ind w:firstLine="420"/>
        <w:spacing w:before="0" w:after="0" w:line="400" w:lineRule="exact"/>
        <w:rPr>
          <w:rFonts w:hint="eastAsia"/>
          <w:b w:val="0"/>
          <w:bCs w:val="0"/>
          <w:color w:val="000000"/>
        </w:rPr>
      </w:pPr>
      <w:r/>
      <w:bookmarkStart w:id="106" w:name="_Hlt26954846"/>
      <w:r/>
      <w:bookmarkEnd w:id="106"/>
      <w:r/>
      <w:bookmarkStart w:id="107" w:name="_Hlt26670403"/>
      <w:r/>
      <w:bookmarkEnd w:id="107"/>
      <w:r/>
      <w:bookmarkStart w:id="108" w:name="_Hlt26670425"/>
      <w:r/>
      <w:bookmarkEnd w:id="108"/>
      <w:r/>
      <w:bookmarkStart w:id="109" w:name="_Hlt26668983"/>
      <w:r/>
      <w:bookmarkEnd w:id="109"/>
      <w:r/>
      <w:bookmarkStart w:id="110" w:name="_Hlt26954848"/>
      <w:r/>
      <w:bookmarkEnd w:id="110"/>
      <w:r/>
      <w:bookmarkStart w:id="111" w:name="_Hlt26670482"/>
      <w:r/>
      <w:bookmarkEnd w:id="111"/>
      <w:r/>
      <w:bookmarkStart w:id="112" w:name="_Hlt26954842"/>
      <w:r/>
      <w:bookmarkEnd w:id="112"/>
      <w:r/>
      <w:bookmarkStart w:id="113" w:name="_Hlt26954731"/>
      <w:r/>
      <w:bookmarkEnd w:id="113"/>
      <w:r/>
      <w:bookmarkStart w:id="114" w:name="_Hlt26954844"/>
      <w:r/>
      <w:bookmarkEnd w:id="114"/>
      <w:r/>
      <w:bookmarkStart w:id="115" w:name="_Hlt26670486"/>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7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70"/>
        <w:ind w:firstLine="420"/>
        <w:spacing w:before="0" w:after="0" w:line="400" w:lineRule="exact"/>
        <w:rPr>
          <w:rFonts w:hint="eastAsia"/>
          <w:b w:val="0"/>
          <w:bCs w:val="0"/>
          <w:color w:val="00000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7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69"/>
        <w:ind w:firstLine="482"/>
        <w:spacing w:before="145" w:after="145" w:line="400" w:lineRule="exact"/>
        <w:rPr>
          <w:rFonts w:hint="eastAsia"/>
          <w:color w:val="000000"/>
        </w:rPr>
      </w:pPr>
      <w:r/>
      <w:bookmarkStart w:id="123" w:name="_Hlt26954739"/>
      <w:r/>
      <w:bookmarkEnd w:id="123"/>
      <w:r/>
      <w:bookmarkStart w:id="124" w:name="_Hlt26954852"/>
      <w:r/>
      <w:bookmarkEnd w:id="124"/>
      <w:r/>
      <w:bookmarkStart w:id="125" w:name="_Toc120614217"/>
      <w:r/>
      <w:bookmarkStart w:id="126" w:name="_Toc513029224"/>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
    </w:p>
    <w:p>
      <w:pPr>
        <w:pStyle w:val="970"/>
        <w:ind w:firstLine="560"/>
        <w:spacing w:before="0" w:after="0" w:line="400" w:lineRule="exact"/>
        <w:rPr>
          <w:rFonts w:hint="eastAsia" w:ascii="黑体"/>
          <w:b w:val="0"/>
          <w:bCs w:val="0"/>
          <w:color w:val="000000"/>
        </w:rPr>
      </w:pPr>
      <w:r/>
      <w:bookmarkStart w:id="129" w:name="_Toc20823297"/>
      <w:r/>
      <w:bookmarkStart w:id="130" w:name="_Toc16938541"/>
      <w:r/>
      <w:bookmarkStart w:id="131" w:name="_Toc513029225"/>
      <w:r/>
      <w:bookmarkStart w:id="132"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513029226"/>
      <w:r/>
      <w:bookmarkStart w:id="135" w:name="_Toc20823298"/>
      <w:r/>
      <w:r/>
    </w:p>
    <w:p>
      <w:pPr>
        <w:pStyle w:val="97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70"/>
        <w:ind w:firstLine="420"/>
        <w:spacing w:before="0" w:after="0" w:line="400" w:lineRule="exact"/>
        <w:rPr>
          <w:rFonts w:hint="eastAsia"/>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70"/>
        <w:ind w:firstLine="420"/>
        <w:spacing w:before="0" w:after="0" w:line="400" w:lineRule="exact"/>
        <w:rPr>
          <w:rFonts w:hint="eastAsia"/>
          <w:b w:val="0"/>
          <w:bCs w:val="0"/>
          <w:color w:val="000000"/>
        </w:rPr>
      </w:pPr>
      <w:r/>
      <w:bookmarkStart w:id="139" w:name="_Toc20823300"/>
      <w:r/>
      <w:bookmarkStart w:id="140" w:name="_Toc513029228"/>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69"/>
        <w:ind w:firstLine="482"/>
        <w:spacing w:before="145" w:after="145" w:line="400" w:lineRule="exact"/>
        <w:rPr>
          <w:rFonts w:hint="eastAsia"/>
          <w:color w:val="000000"/>
        </w:rPr>
      </w:pPr>
      <w:r/>
      <w:bookmarkStart w:id="142" w:name="_Toc120614218"/>
      <w:r/>
      <w:bookmarkStart w:id="143" w:name="_Toc20823301"/>
      <w:r/>
      <w:bookmarkStart w:id="144" w:name="_Toc16938545"/>
      <w:r/>
      <w:bookmarkStart w:id="145" w:name="_Toc513029229"/>
      <w:r>
        <w:rPr>
          <w:rFonts w:hint="eastAsia"/>
          <w:color w:val="000000"/>
        </w:rPr>
        <w:t xml:space="preserve">五、开标与评标</w:t>
      </w:r>
      <w:bookmarkEnd w:id="142"/>
      <w:r/>
      <w:bookmarkEnd w:id="143"/>
      <w:r/>
      <w:bookmarkEnd w:id="144"/>
      <w:r/>
      <w:bookmarkEnd w:id="145"/>
      <w:r/>
      <w:r/>
    </w:p>
    <w:p>
      <w:pPr>
        <w:pStyle w:val="970"/>
        <w:ind w:firstLine="420"/>
        <w:spacing w:before="0" w:after="0" w:line="400" w:lineRule="exact"/>
        <w:rPr>
          <w:rFonts w:hint="eastAsia"/>
          <w:b w:val="0"/>
          <w:bCs w:val="0"/>
          <w:color w:val="000000"/>
        </w:rPr>
      </w:pPr>
      <w:r/>
      <w:bookmarkStart w:id="146" w:name="_Toc20823302"/>
      <w:r/>
      <w:bookmarkStart w:id="147" w:name="_Toc513029230"/>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70"/>
        <w:ind w:firstLine="420"/>
        <w:spacing w:before="0" w:after="0" w:line="400" w:lineRule="exact"/>
        <w:rPr>
          <w:rFonts w:hint="eastAsia"/>
          <w:b w:val="0"/>
          <w:bCs w:val="0"/>
          <w:color w:val="000000"/>
        </w:rPr>
      </w:pPr>
      <w:r/>
      <w:bookmarkStart w:id="149" w:name="_Toc20823303"/>
      <w:r/>
      <w:bookmarkStart w:id="150" w:name="_Toc513029231"/>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7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70"/>
        <w:ind w:firstLine="420"/>
        <w:spacing w:before="0" w:after="0" w:line="400" w:lineRule="exact"/>
        <w:rPr>
          <w:rFonts w:hint="eastAsia"/>
          <w:b w:val="0"/>
          <w:bCs w:val="0"/>
          <w:color w:val="000000"/>
        </w:rPr>
      </w:pPr>
      <w:r/>
      <w:bookmarkStart w:id="152" w:name="_Toc16938548"/>
      <w:r/>
      <w:bookmarkStart w:id="153" w:name="_Toc513029232"/>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70"/>
        <w:ind w:firstLine="420"/>
        <w:spacing w:before="0" w:after="0" w:line="400" w:lineRule="exact"/>
        <w:rPr>
          <w:rFonts w:hint="eastAsia"/>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20823306"/>
      <w:r/>
      <w:bookmarkStart w:id="159" w:name="_Toc16938550"/>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7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69"/>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70"/>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7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7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69"/>
        <w:spacing w:before="145" w:after="145" w:line="400" w:lineRule="exact"/>
        <w:rPr>
          <w:rFonts w:hint="eastAsia"/>
          <w:color w:val="000000"/>
        </w:rPr>
      </w:pPr>
      <w:r/>
      <w:bookmarkStart w:id="169" w:name="_Toc120614220"/>
      <w:r/>
      <w:bookmarkStart w:id="170" w:name="_Toc513029236"/>
      <w:r/>
      <w:bookmarkStart w:id="171" w:name="_Toc20823308"/>
      <w:r/>
      <w:bookmarkStart w:id="172" w:name="_Toc16938552"/>
      <w:r>
        <w:rPr>
          <w:rFonts w:hint="eastAsia"/>
          <w:color w:val="000000"/>
        </w:rPr>
        <w:t xml:space="preserve">七、授予合同</w:t>
      </w:r>
      <w:bookmarkEnd w:id="169"/>
      <w:r/>
      <w:bookmarkEnd w:id="170"/>
      <w:r/>
      <w:bookmarkEnd w:id="171"/>
      <w:r/>
      <w:bookmarkEnd w:id="172"/>
      <w:r/>
      <w:r/>
    </w:p>
    <w:p>
      <w:pPr>
        <w:pStyle w:val="970"/>
        <w:ind w:firstLine="600"/>
        <w:pageBreakBefore w:val="0"/>
        <w:spacing w:before="0" w:after="0" w:line="400" w:lineRule="exact"/>
        <w:widowControl w:val="off"/>
        <w:rPr>
          <w:rFonts w:hint="eastAsia" w:ascii="黑体" w:hAnsi="宋体" w:cs="Times New Roman"/>
          <w:b w:val="0"/>
          <w:color w:val="000000"/>
          <w:sz w:val="30"/>
          <w:szCs w:val="30"/>
        </w:rPr>
      </w:pPr>
      <w:r/>
      <w:bookmarkStart w:id="173" w:name="_Toc513029237"/>
      <w:r/>
      <w:bookmarkStart w:id="174" w:name="_Toc16938553"/>
      <w:r/>
      <w:bookmarkStart w:id="175"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pageBreakBefore w:val="0"/>
        <w:spacing w:line="400" w:lineRule="exact"/>
        <w:widowControl w:val="off"/>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70"/>
        <w:ind w:firstLine="600"/>
        <w:pageBreakBefore w:val="0"/>
        <w:spacing w:before="0" w:after="0" w:line="400" w:lineRule="exact"/>
        <w:widowControl w:val="off"/>
        <w:rPr>
          <w:rFonts w:ascii="黑体" w:hAnsi="宋体" w:cs="Times New Roman"/>
          <w:b w:val="0"/>
          <w:color w:val="000000"/>
          <w:sz w:val="30"/>
          <w:szCs w:val="30"/>
        </w:rPr>
      </w:pPr>
      <w:r/>
      <w:bookmarkStart w:id="176" w:name="_Toc120614221"/>
      <w:r/>
      <w:bookmarkStart w:id="177" w:name="_Toc479757207"/>
      <w:r/>
      <w:bookmarkStart w:id="178" w:name="_Toc513029242"/>
      <w:r/>
      <w:bookmarkStart w:id="179" w:name="_Toc16938558"/>
      <w:r/>
      <w:bookmarkStart w:id="180" w:name="_Toc20823314"/>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68"/>
        <w:pageBreakBefore w:val="0"/>
        <w:spacing w:line="400" w:lineRule="exact"/>
        <w:widowControl w:val="off"/>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68"/>
        <w:pageBreakBefore w:val="0"/>
        <w:spacing w:line="400" w:lineRule="exact"/>
        <w:widowControl w:val="off"/>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817"/>
        <w:rPr>
          <w:color w:val="000000"/>
        </w:rPr>
      </w:pPr>
      <w:r>
        <w:rPr>
          <w:color w:val="000000"/>
        </w:rPr>
      </w:r>
      <w:r/>
    </w:p>
    <w:p>
      <w:pPr>
        <w:rPr>
          <w:color w:val="000000"/>
        </w:rPr>
      </w:pPr>
      <w:r>
        <w:rPr>
          <w:color w:val="000000"/>
        </w:rPr>
      </w:r>
      <w:r/>
    </w:p>
    <w:p>
      <w:pPr>
        <w:pStyle w:val="817"/>
        <w:rPr>
          <w:color w:val="000000"/>
        </w:rPr>
      </w:pPr>
      <w:r>
        <w:rPr>
          <w:color w:val="000000"/>
        </w:rPr>
      </w:r>
      <w:r/>
    </w:p>
    <w:p>
      <w:pPr>
        <w:rPr>
          <w:color w:val="000000"/>
        </w:rPr>
      </w:pPr>
      <w:r>
        <w:rPr>
          <w:color w:val="000000"/>
        </w:rPr>
      </w:r>
      <w:r/>
    </w:p>
    <w:p>
      <w:pPr>
        <w:pStyle w:val="966"/>
        <w:jc w:val="center"/>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513029243"/>
      <w:r/>
      <w:bookmarkStart w:id="182" w:name="_Toc16938559"/>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06"/>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06"/>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0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06"/>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06"/>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06"/>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06"/>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06"/>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06"/>
        <w:spacing w:before="120" w:after="120"/>
        <w:rPr>
          <w:rFonts w:hAnsi="宋体"/>
          <w:color w:val="000000"/>
          <w:sz w:val="24"/>
          <w:szCs w:val="24"/>
        </w:rPr>
      </w:pPr>
      <w:r>
        <w:rPr>
          <w:rFonts w:hint="eastAsia" w:hAnsi="宋体"/>
          <w:color w:val="000000"/>
          <w:sz w:val="24"/>
          <w:szCs w:val="24"/>
        </w:rPr>
        <w:t xml:space="preserve">1.5 履行地点：</w:t>
      </w:r>
      <w:r/>
    </w:p>
    <w:p>
      <w:pPr>
        <w:pStyle w:val="100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06"/>
        <w:spacing w:before="120" w:after="120"/>
        <w:rPr>
          <w:rFonts w:hAnsi="宋体"/>
          <w:b/>
          <w:color w:val="000000"/>
          <w:sz w:val="24"/>
          <w:szCs w:val="24"/>
        </w:rPr>
      </w:pPr>
      <w:r>
        <w:rPr>
          <w:rFonts w:hAnsi="宋体"/>
          <w:b/>
          <w:color w:val="000000"/>
          <w:sz w:val="24"/>
          <w:szCs w:val="24"/>
        </w:rPr>
        <w:t xml:space="preserve">二、合同金额</w:t>
      </w:r>
      <w:r/>
    </w:p>
    <w:p>
      <w:pPr>
        <w:pStyle w:val="1006"/>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06"/>
        <w:spacing w:before="120" w:after="120"/>
        <w:rPr>
          <w:rFonts w:hAnsi="宋体"/>
          <w:b/>
          <w:color w:val="000000"/>
          <w:sz w:val="24"/>
          <w:szCs w:val="24"/>
        </w:rPr>
      </w:pPr>
      <w:r>
        <w:rPr>
          <w:rFonts w:hAnsi="宋体"/>
          <w:b/>
          <w:color w:val="000000"/>
          <w:sz w:val="24"/>
          <w:szCs w:val="24"/>
        </w:rPr>
        <w:t xml:space="preserve">三、技术资料</w:t>
      </w:r>
      <w:r/>
    </w:p>
    <w:p>
      <w:pPr>
        <w:pStyle w:val="1006"/>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06"/>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6"/>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06"/>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6"/>
        <w:spacing w:before="120" w:after="120"/>
        <w:rPr>
          <w:rFonts w:hAnsi="宋体"/>
          <w:color w:val="000000"/>
          <w:sz w:val="24"/>
          <w:szCs w:val="24"/>
          <w:u w:val="single"/>
        </w:rPr>
      </w:pPr>
      <w:r>
        <w:rPr>
          <w:rFonts w:hAnsi="宋体"/>
          <w:b/>
          <w:color w:val="000000"/>
          <w:sz w:val="24"/>
          <w:szCs w:val="24"/>
        </w:rPr>
        <w:t xml:space="preserve">五、产权担保</w:t>
      </w:r>
      <w:r/>
    </w:p>
    <w:p>
      <w:pPr>
        <w:pStyle w:val="1006"/>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06"/>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06"/>
        <w:ind w:left="408" w:hanging="408"/>
        <w:spacing w:before="120" w:after="120"/>
        <w:rPr>
          <w:rFonts w:hint="eastAsia"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w:t>
      </w:r>
      <w:r>
        <w:rPr>
          <w:rFonts w:hint="eastAsia" w:hAnsi="宋体"/>
          <w:color w:val="000000"/>
          <w:sz w:val="24"/>
          <w:szCs w:val="24"/>
          <w:u w:val="single"/>
          <w:lang w:eastAsia="zh-CN"/>
        </w:rPr>
        <w:t xml:space="preserve">零</w:t>
      </w:r>
      <w:r>
        <w:rPr>
          <w:rFonts w:hint="eastAsia" w:hAnsi="宋体"/>
          <w:color w:val="000000"/>
          <w:sz w:val="24"/>
          <w:szCs w:val="24"/>
          <w:u w:val="single"/>
          <w:lang w:val="en-US" w:eastAsia="zh-CN"/>
        </w:rPr>
        <w:t xml:space="preserve">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1006"/>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06"/>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auto"/>
          <w:sz w:val="24"/>
          <w:szCs w:val="24"/>
          <w:lang w:val="en-US" w:eastAsia="zh-CN"/>
        </w:rPr>
        <w:t xml:space="preserve">无</w:t>
      </w:r>
      <w:r/>
    </w:p>
    <w:p>
      <w:pPr>
        <w:pStyle w:val="1006"/>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auto"/>
          <w:sz w:val="24"/>
          <w:szCs w:val="24"/>
          <w:lang w:val="en-US" w:eastAsia="zh-CN"/>
        </w:rPr>
        <w:t xml:space="preserve">无</w:t>
      </w:r>
      <w:r/>
    </w:p>
    <w:p>
      <w:pPr>
        <w:pStyle w:val="1006"/>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auto"/>
          <w:sz w:val="24"/>
          <w:szCs w:val="24"/>
          <w:lang w:val="en-US" w:eastAsia="zh-CN"/>
        </w:rPr>
        <w:t xml:space="preserve">无</w:t>
      </w:r>
      <w:r/>
    </w:p>
    <w:p>
      <w:pPr>
        <w:pStyle w:val="1006"/>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auto"/>
          <w:sz w:val="24"/>
          <w:szCs w:val="24"/>
          <w:lang w:val="en-US" w:eastAsia="zh-CN"/>
        </w:rPr>
        <w:t xml:space="preserve">无</w:t>
      </w:r>
      <w:r/>
    </w:p>
    <w:p>
      <w:pPr>
        <w:pStyle w:val="1006"/>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0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06"/>
        <w:spacing w:before="120" w:after="120"/>
        <w:rPr>
          <w:rFonts w:hint="eastAsia" w:hAnsi="宋体"/>
          <w:sz w:val="24"/>
          <w:szCs w:val="24"/>
          <w:highlight w:val="none"/>
          <w:u w:val="single"/>
        </w:rPr>
      </w:pPr>
      <w:r>
        <w:rPr>
          <w:rFonts w:hint="eastAsia" w:hAnsi="宋体"/>
          <w:sz w:val="24"/>
          <w:szCs w:val="24"/>
          <w:highlight w:val="none"/>
          <w:u w:val="single"/>
        </w:rPr>
        <w:t xml:space="preserve">8.1.1 预付款支付时间：合同签订后，乙方向甲方开具正式发票，甲方自收到发票之日(乙方开票日期)起10个工作日内支付合同总价 30%的预付款。</w:t>
      </w:r>
      <w:r/>
    </w:p>
    <w:p>
      <w:pPr>
        <w:pStyle w:val="1006"/>
        <w:spacing w:before="120" w:after="120"/>
        <w:rPr>
          <w:rFonts w:hint="eastAsia" w:hAnsi="宋体"/>
          <w:sz w:val="24"/>
          <w:szCs w:val="24"/>
          <w:highlight w:val="none"/>
          <w:u w:val="single"/>
        </w:rPr>
      </w:pPr>
      <w:r>
        <w:rPr>
          <w:rFonts w:hint="eastAsia" w:hAnsi="宋体"/>
          <w:sz w:val="24"/>
          <w:szCs w:val="24"/>
          <w:highlight w:val="none"/>
          <w:u w:val="single"/>
        </w:rPr>
        <w:t xml:space="preserve">8.1.2 尾款支付时间：系统上线验收合格后，乙方向甲方开具正式发票，甲方自收到发票之日(乙方开票日期)起10个工作日内支付尾款。</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0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06"/>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06"/>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6"/>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06"/>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06"/>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6"/>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0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0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0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0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0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0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0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0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0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06"/>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0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0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0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0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06"/>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0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0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06"/>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006"/>
        <w:jc w:val="center"/>
        <w:spacing w:before="120" w:after="120" w:line="0" w:lineRule="atLeast"/>
        <w:rPr>
          <w:color w:val="000000"/>
        </w:rPr>
      </w:pPr>
      <w:r>
        <w:rPr>
          <w:rFonts w:hint="eastAsia"/>
          <w:color w:val="000000"/>
        </w:rPr>
        <w:t xml:space="preserve">                                         </w:t>
      </w:r>
      <w:r/>
    </w:p>
    <w:p>
      <w:pPr>
        <w:pStyle w:val="1006"/>
        <w:jc w:val="right"/>
        <w:spacing w:before="120" w:after="120" w:line="0" w:lineRule="atLeast"/>
        <w:rPr>
          <w:color w:val="000000"/>
          <w:sz w:val="24"/>
          <w:szCs w:val="24"/>
        </w:rPr>
      </w:pPr>
      <w:r>
        <w:rPr>
          <w:rFonts w:hint="eastAsia"/>
          <w:color w:val="000000"/>
          <w:sz w:val="24"/>
          <w:szCs w:val="24"/>
        </w:rPr>
        <w:t xml:space="preserve"> </w:t>
      </w:r>
      <w:r/>
    </w:p>
    <w:p>
      <w:pPr>
        <w:pStyle w:val="1006"/>
        <w:jc w:val="center"/>
        <w:spacing w:before="120" w:after="120" w:line="0" w:lineRule="atLeast"/>
        <w:rPr>
          <w:rFonts w:ascii="黑体" w:eastAsia="黑体"/>
          <w:bCs/>
          <w:color w:val="000000"/>
          <w:sz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49090575"/>
      <w:r/>
      <w:bookmarkStart w:id="192" w:name="_Toc120614281"/>
      <w:r/>
      <w:bookmarkStart w:id="193" w:name="_Toc26554093"/>
      <w:r/>
      <w:r/>
    </w:p>
    <w:p>
      <w:pPr>
        <w:pStyle w:val="1006"/>
        <w:jc w:val="center"/>
        <w:spacing w:before="120" w:after="120" w:line="0" w:lineRule="atLeast"/>
        <w:rPr>
          <w:rFonts w:hint="eastAsia" w:hAnsi="宋体"/>
          <w:color w:val="000000"/>
          <w:sz w:val="24"/>
          <w:szCs w:val="24"/>
        </w:rPr>
        <w:outlineLvl w:val="0"/>
      </w:pPr>
      <w:r>
        <w:rPr>
          <w:rFonts w:hint="eastAsia" w:ascii="黑体" w:eastAsia="黑体"/>
          <w:bCs/>
          <w:color w:val="000000"/>
          <w:sz w:val="44"/>
        </w:rPr>
        <w:t xml:space="preserve">第四章 采购需求</w:t>
      </w:r>
      <w:r/>
    </w:p>
    <w:p>
      <w:pPr>
        <w:numPr>
          <w:ilvl w:val="0"/>
          <w:numId w:val="0"/>
        </w:numPr>
        <w:ind w:left="495" w:hanging="495"/>
        <w:jc w:val="both"/>
        <w:keepLines w:val="0"/>
        <w:keepNext w:val="0"/>
        <w:pageBreakBefore w:val="0"/>
        <w:spacing w:line="400" w:lineRule="exact"/>
        <w:widowControl w:val="off"/>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keepLines w:val="0"/>
        <w:keepNext w:val="0"/>
        <w:pageBreakBefore w:val="0"/>
        <w:spacing w:line="400" w:lineRule="exact"/>
        <w:widowControl w:val="off"/>
        <w:rPr>
          <w:rFonts w:hint="eastAsia" w:ascii="宋体" w:hAnsi="宋体" w:eastAsia="宋体" w:cs="宋体"/>
          <w:bCs/>
          <w:iCs/>
          <w:sz w:val="24"/>
          <w:szCs w:val="24"/>
          <w:u w:val="single"/>
        </w:rPr>
      </w:pPr>
      <w:r>
        <w:rPr>
          <w:rFonts w:hint="eastAsia" w:ascii="宋体" w:hAnsi="宋体" w:eastAsia="宋体" w:cs="宋体"/>
          <w:bCs/>
          <w:iCs/>
          <w:sz w:val="24"/>
          <w:szCs w:val="24"/>
        </w:rPr>
        <w:t xml:space="preserve">1. 如本项目采购产品被财政部、国家发改委、生态环境部等列入“节能产品</w:t>
      </w:r>
      <w:r>
        <w:rPr>
          <w:rFonts w:hint="eastAsia" w:ascii="宋体" w:hAnsi="宋体" w:eastAsia="宋体" w:cs="宋体"/>
          <w:bCs/>
          <w:iCs/>
          <w:sz w:val="24"/>
          <w:szCs w:val="24"/>
          <w:lang w:val="en-US" w:eastAsia="zh-CN"/>
        </w:rPr>
        <w:t xml:space="preserve">政府采购</w:t>
      </w:r>
      <w:r>
        <w:rPr>
          <w:rFonts w:hint="eastAsia" w:ascii="宋体" w:hAnsi="宋体" w:eastAsia="宋体" w:cs="宋体"/>
          <w:bCs/>
          <w:iCs/>
          <w:sz w:val="24"/>
          <w:szCs w:val="24"/>
        </w:rPr>
        <w:t xml:space="preserve">品目清单”强制采购范围，投标文件中必须提供国家确定的认证机构出具的、处于有效期之内的该节能产品认证证书。本项目强制节能产品有：</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single"/>
          <w:lang w:val="en-US" w:eastAsia="zh-CN"/>
        </w:rPr>
        <w:t xml:space="preserve">无</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iCs/>
          <w:sz w:val="24"/>
          <w:szCs w:val="24"/>
        </w:rPr>
      </w:pPr>
      <w:r>
        <w:rPr>
          <w:rFonts w:hint="eastAsia" w:ascii="宋体" w:hAnsi="宋体" w:eastAsia="宋体" w:cs="宋体"/>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采购标的清单</w:t>
      </w:r>
      <w:r/>
    </w:p>
    <w:tbl>
      <w:tblPr>
        <w:tblStyle w:val="788"/>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2"/>
        <w:gridCol w:w="3144"/>
        <w:gridCol w:w="3303"/>
      </w:tblGrid>
      <w:tr>
        <w:trPr>
          <w:cantSplit/>
          <w:jc w:val="center"/>
        </w:trPr>
        <w:tc>
          <w:tcPr>
            <w:tcW w:w="20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4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3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20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3144" w:type="dxa"/>
            <w:vAlign w:val="center"/>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eastAsia="宋体" w:cs="Times New Roman"/>
                <w:color w:val="000000"/>
                <w:sz w:val="24"/>
                <w:szCs w:val="24"/>
              </w:rPr>
              <w:t xml:space="preserve">仪征市人民医院远程重症同质化一体化平台（重症一张网）项目</w:t>
            </w:r>
            <w:r/>
          </w:p>
        </w:tc>
        <w:tc>
          <w:tcPr>
            <w:shd w:val="clear" w:color="auto" w:fill="auto"/>
            <w:tcW w:w="3303" w:type="dxa"/>
            <w:vAlign w:val="center"/>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cs="宋体"/>
                <w:bCs/>
                <w:iCs/>
                <w:color w:val="000000" w:themeColor="text1"/>
                <w:sz w:val="24"/>
                <w:szCs w:val="24"/>
                <w14:textFill>
                  <w14:solidFill>
                    <w14:schemeClr w14:val="tx1"/>
                  </w14:solidFill>
                </w14:textFill>
              </w:rPr>
              <w:t xml:space="preserve">软件和信息技术服务业</w:t>
            </w:r>
            <w:r/>
          </w:p>
        </w:tc>
      </w:tr>
    </w:tbl>
    <w:p>
      <w:pPr>
        <w:jc w:val="left"/>
        <w:spacing w:line="360" w:lineRule="auto"/>
        <w:outlineLvl w:val="1"/>
      </w:pPr>
      <w:r>
        <w:rPr>
          <w:rFonts w:hint="eastAsia" w:ascii="宋体" w:hAnsi="宋体" w:eastAsia="宋体" w:cs="Times New Roman"/>
          <w:b/>
          <w:bCs w:val="0"/>
          <w:color w:val="000000"/>
          <w:sz w:val="24"/>
          <w:szCs w:val="24"/>
          <w:lang w:val="en-US" w:eastAsia="zh-CN" w:bidi="ar-SA"/>
        </w:rPr>
        <w:t xml:space="preserve">二、</w:t>
      </w:r>
      <w:r>
        <w:rPr>
          <w:rFonts w:hint="eastAsia" w:ascii="宋体" w:hAnsi="宋体" w:cs="Times New Roman"/>
          <w:b/>
          <w:bCs w:val="0"/>
          <w:color w:val="000000"/>
          <w:sz w:val="24"/>
          <w:szCs w:val="24"/>
        </w:rPr>
        <w:t xml:space="preserve">建设清单</w:t>
      </w:r>
      <w:r/>
    </w:p>
    <w:tbl>
      <w:tblPr>
        <w:tblStyle w:val="788"/>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539"/>
        <w:gridCol w:w="726"/>
        <w:gridCol w:w="5295"/>
      </w:tblGrid>
      <w:tr>
        <w:trPr>
          <w:jc w:val="center"/>
          <w:trHeight w:val="524"/>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名称</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5295"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备注</w:t>
            </w:r>
            <w:r/>
          </w:p>
        </w:tc>
      </w:tr>
      <w:tr>
        <w:trPr>
          <w:jc w:val="center"/>
          <w:trHeight w:val="1193"/>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20" w:lineRule="exact"/>
              <w:outlineLvl w:val="9"/>
            </w:pPr>
            <w:r>
              <w:t xml:space="preserve">1</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keepLines w:val="0"/>
              <w:keepNext w:val="0"/>
              <w:pageBreakBefore w:val="0"/>
              <w:spacing w:line="320" w:lineRule="exact"/>
              <w:outlineLvl w:val="9"/>
            </w:pPr>
            <w:r>
              <w:rPr>
                <w:rFonts w:hint="eastAsia"/>
              </w:rPr>
              <w:t xml:space="preserve">区域远程协同救治平台建设</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keepLines w:val="0"/>
              <w:keepNext w:val="0"/>
              <w:pageBreakBefore w:val="0"/>
              <w:spacing w:line="320" w:lineRule="exact"/>
              <w:outlineLvl w:val="9"/>
            </w:pPr>
            <w:r>
              <w:t xml:space="preserve">1</w:t>
            </w: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5295" w:type="dxa"/>
            <w:vAlign w:val="center"/>
            <w:vMerge w:val="restart"/>
            <w:textDirection w:val="lrTb"/>
            <w:noWrap w:val="false"/>
          </w:tcPr>
          <w:p>
            <w:pPr>
              <w:keepLines w:val="0"/>
              <w:keepNext w:val="0"/>
              <w:pageBreakBefore w:val="0"/>
              <w:spacing w:line="320" w:lineRule="exact"/>
              <w:outlineLvl w:val="9"/>
            </w:pPr>
            <w:r>
              <w:t xml:space="preserve">1</w:t>
            </w:r>
            <w:r>
              <w:rPr>
                <w:rFonts w:hint="eastAsia"/>
              </w:rPr>
              <w:t xml:space="preserve">、覆盖仪征市人民医院</w:t>
            </w:r>
            <w:r>
              <w:t xml:space="preserve">17</w:t>
            </w:r>
            <w:r>
              <w:rPr>
                <w:rFonts w:hint="eastAsia"/>
              </w:rPr>
              <w:t xml:space="preserve">张床位，仪征市中医院</w:t>
            </w:r>
            <w:r>
              <w:t xml:space="preserve">5</w:t>
            </w:r>
            <w:r>
              <w:rPr>
                <w:rFonts w:hint="eastAsia"/>
              </w:rPr>
              <w:t xml:space="preserve">张床位，合计</w:t>
            </w:r>
            <w:r>
              <w:t xml:space="preserve">22</w:t>
            </w:r>
            <w:r>
              <w:rPr>
                <w:rFonts w:hint="eastAsia"/>
              </w:rPr>
              <w:t xml:space="preserve">床；</w:t>
            </w:r>
            <w:r/>
          </w:p>
          <w:p>
            <w:pPr>
              <w:keepLines w:val="0"/>
              <w:keepNext w:val="0"/>
              <w:pageBreakBefore w:val="0"/>
              <w:spacing w:line="320" w:lineRule="exact"/>
              <w:outlineLvl w:val="9"/>
            </w:pPr>
            <w:r>
              <w:t xml:space="preserve">2</w:t>
            </w:r>
            <w:r>
              <w:rPr>
                <w:rFonts w:hint="eastAsia"/>
              </w:rPr>
              <w:t xml:space="preserve">、具备医护工作站、辅助决策支持、</w:t>
            </w:r>
            <w:r>
              <w:t xml:space="preserve">19</w:t>
            </w:r>
            <w:r>
              <w:rPr>
                <w:rFonts w:hint="eastAsia"/>
              </w:rPr>
              <w:t xml:space="preserve">项质控自动汇总；满足电子病历</w:t>
            </w:r>
            <w:r>
              <w:t xml:space="preserve">5</w:t>
            </w:r>
            <w:r>
              <w:rPr>
                <w:rFonts w:hint="eastAsia"/>
              </w:rPr>
              <w:t xml:space="preserve">级、互联互通四级甲等要求；</w:t>
            </w:r>
            <w:r/>
          </w:p>
        </w:tc>
      </w:tr>
      <w:tr>
        <w:trPr>
          <w:jc w:val="center"/>
          <w:trHeight w:val="312"/>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20" w:lineRule="exact"/>
              <w:outlineLvl w:val="9"/>
            </w:pPr>
            <w:r>
              <w:t xml:space="preserve">2</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keepLines w:val="0"/>
              <w:keepNext w:val="0"/>
              <w:pageBreakBefore w:val="0"/>
              <w:spacing w:line="320" w:lineRule="exact"/>
              <w:outlineLvl w:val="9"/>
            </w:pPr>
            <w:r>
              <w:rPr>
                <w:rFonts w:hint="eastAsia"/>
              </w:rPr>
              <w:t xml:space="preserve">业务系统同质化建设</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keepLines w:val="0"/>
              <w:keepNext w:val="0"/>
              <w:pageBreakBefore w:val="0"/>
              <w:spacing w:line="320" w:lineRule="exact"/>
              <w:outlineLvl w:val="9"/>
            </w:pPr>
            <w:r>
              <w:t xml:space="preserve">1</w:t>
            </w: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5295" w:type="dxa"/>
            <w:vAlign w:val="center"/>
            <w:vMerge w:val="continue"/>
            <w:textDirection w:val="lrTb"/>
            <w:noWrap w:val="false"/>
          </w:tcPr>
          <w:p>
            <w:pPr>
              <w:jc w:val="left"/>
              <w:keepLines w:val="0"/>
              <w:keepNext w:val="0"/>
              <w:pageBreakBefore w:val="0"/>
              <w:spacing w:line="320" w:lineRule="exact"/>
              <w:widowControl/>
              <w:outlineLvl w:val="9"/>
            </w:p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20" w:lineRule="exact"/>
              <w:outlineLvl w:val="9"/>
            </w:pPr>
            <w:r>
              <w:t xml:space="preserve">3</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keepLines w:val="0"/>
              <w:keepNext w:val="0"/>
              <w:pageBreakBefore w:val="0"/>
              <w:spacing w:line="320" w:lineRule="exact"/>
              <w:outlineLvl w:val="9"/>
            </w:pPr>
            <w:r>
              <w:rPr>
                <w:rFonts w:hint="eastAsia" w:cs="华文宋体"/>
              </w:rPr>
              <w:t xml:space="preserve">定制化远程对接系统</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keepLines w:val="0"/>
              <w:keepNext w:val="0"/>
              <w:pageBreakBefore w:val="0"/>
              <w:spacing w:line="320" w:lineRule="exact"/>
              <w:outlineLvl w:val="9"/>
            </w:pPr>
            <w:r>
              <w:t xml:space="preserve">2</w:t>
            </w: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5295" w:type="dxa"/>
            <w:vAlign w:val="center"/>
            <w:textDirection w:val="lrTb"/>
            <w:noWrap w:val="false"/>
          </w:tcPr>
          <w:p>
            <w:pPr>
              <w:keepLines w:val="0"/>
              <w:keepNext w:val="0"/>
              <w:pageBreakBefore w:val="0"/>
              <w:spacing w:line="320" w:lineRule="exact"/>
              <w:outlineLvl w:val="9"/>
            </w:pPr>
            <w:r>
              <w:rPr>
                <w:rFonts w:hint="eastAsia"/>
              </w:rPr>
              <w:t xml:space="preserve">仪征市人民医院和仪征市中医院各一套</w:t>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20" w:lineRule="exact"/>
              <w:outlineLvl w:val="9"/>
            </w:pPr>
            <w:r>
              <w:t xml:space="preserve">4</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keepLines w:val="0"/>
              <w:keepNext w:val="0"/>
              <w:pageBreakBefore w:val="0"/>
              <w:spacing w:line="320" w:lineRule="exact"/>
              <w:outlineLvl w:val="9"/>
            </w:pPr>
            <w:r>
              <w:rPr>
                <w:rFonts w:cs="华文宋体"/>
              </w:rPr>
              <w:t xml:space="preserve">ICU</w:t>
            </w:r>
            <w:r>
              <w:rPr>
                <w:rFonts w:hint="eastAsia" w:cs="华文宋体"/>
              </w:rPr>
              <w:t xml:space="preserve">医护移动查房系统</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keepLines w:val="0"/>
              <w:keepNext w:val="0"/>
              <w:pageBreakBefore w:val="0"/>
              <w:spacing w:line="320" w:lineRule="exact"/>
              <w:outlineLvl w:val="9"/>
            </w:pPr>
            <w:r>
              <w:t xml:space="preserve">4</w:t>
            </w: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5295" w:type="dxa"/>
            <w:vAlign w:val="center"/>
            <w:textDirection w:val="lrTb"/>
            <w:noWrap w:val="false"/>
          </w:tcPr>
          <w:p>
            <w:pPr>
              <w:keepLines w:val="0"/>
              <w:keepNext w:val="0"/>
              <w:pageBreakBefore w:val="0"/>
              <w:spacing w:line="320" w:lineRule="exact"/>
              <w:outlineLvl w:val="9"/>
            </w:pPr>
            <w:r>
              <w:rPr>
                <w:rFonts w:hint="eastAsia"/>
              </w:rPr>
              <w:t xml:space="preserve">仪征市人民医院</w:t>
            </w:r>
            <w:r>
              <w:t xml:space="preserve">3</w:t>
            </w:r>
            <w:r>
              <w:rPr>
                <w:rFonts w:hint="eastAsia"/>
              </w:rPr>
              <w:t xml:space="preserve">套；仪征市中医院</w:t>
            </w:r>
            <w:r>
              <w:t xml:space="preserve">1</w:t>
            </w:r>
            <w:r>
              <w:rPr>
                <w:rFonts w:hint="eastAsia"/>
              </w:rPr>
              <w:t xml:space="preserve">套</w:t>
            </w:r>
            <w:r/>
          </w:p>
        </w:tc>
      </w:tr>
    </w:tbl>
    <w:p>
      <w:pP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jc w:val="left"/>
        <w:spacing w:line="360" w:lineRule="auto"/>
        <w:rPr>
          <w:rFonts w:hint="eastAsia" w:ascii="宋体" w:hAnsi="宋体" w:cs="宋体"/>
          <w:sz w:val="28"/>
          <w:szCs w:val="36"/>
        </w:rPr>
        <w:outlineLvl w:val="1"/>
      </w:pPr>
      <w:r>
        <w:rPr>
          <w:rFonts w:hint="eastAsia" w:ascii="宋体" w:hAnsi="宋体" w:cs="宋体"/>
          <w:sz w:val="28"/>
          <w:szCs w:val="36"/>
        </w:rPr>
        <w:br w:type="page" w:clear="all"/>
      </w:r>
      <w:r>
        <w:rPr>
          <w:rFonts w:hint="eastAsia" w:ascii="宋体" w:hAnsi="宋体" w:cs="Times New Roman"/>
          <w:b/>
          <w:bCs w:val="0"/>
          <w:color w:val="000000"/>
          <w:sz w:val="24"/>
          <w:szCs w:val="24"/>
          <w:lang w:val="en-US" w:eastAsia="zh-CN" w:bidi="ar-SA"/>
        </w:rPr>
        <w:t xml:space="preserve">三</w:t>
      </w:r>
      <w:r>
        <w:rPr>
          <w:rFonts w:hint="eastAsia" w:ascii="宋体" w:hAnsi="宋体" w:eastAsia="宋体" w:cs="Times New Roman"/>
          <w:b/>
          <w:bCs w:val="0"/>
          <w:color w:val="000000"/>
          <w:sz w:val="24"/>
          <w:szCs w:val="24"/>
          <w:lang w:val="en-US" w:eastAsia="zh-CN" w:bidi="ar-SA"/>
        </w:rPr>
        <w:t xml:space="preserve">、技术要求</w:t>
      </w:r>
      <w:r/>
    </w:p>
    <w:tbl>
      <w:tblPr>
        <w:tblStyle w:val="788"/>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239"/>
        <w:gridCol w:w="6229"/>
      </w:tblGrid>
      <w:tr>
        <w:trPr>
          <w:jc w:val="center"/>
        </w:trPr>
        <w:tc>
          <w:tcPr>
            <w:tcW w:w="1548"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功能模块</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技术参数要求</w:t>
            </w:r>
            <w:r/>
          </w:p>
        </w:tc>
      </w:tr>
      <w:tr>
        <w:trPr>
          <w:jc w:val="center"/>
        </w:trPr>
        <w:tc>
          <w:tcPr>
            <w:tcW w:w="1548"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区域远程协同救治平台建设</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ascii="宋体" w:hAnsi="宋体"/>
                <w:sz w:val="21"/>
                <w:szCs w:val="21"/>
              </w:rPr>
              <w:t xml:space="preserve">专科数据集成</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ascii="宋体" w:hAnsi="宋体"/>
                <w:sz w:val="21"/>
                <w:szCs w:val="21"/>
              </w:rPr>
              <w:t xml:space="preserve">数据集成</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集成平台利用</w:t>
            </w:r>
            <w:r>
              <w:rPr>
                <w:rFonts w:ascii="宋体" w:hAnsi="宋体"/>
                <w:sz w:val="21"/>
                <w:szCs w:val="21"/>
                <w:lang w:eastAsia="zh-CN"/>
              </w:rPr>
              <w:t xml:space="preserve">ESB和ETL技术，通过异构数据整合和字典转换</w:t>
            </w:r>
            <w:r>
              <w:rPr>
                <w:rFonts w:hint="eastAsia" w:ascii="宋体" w:hAnsi="宋体"/>
                <w:sz w:val="21"/>
                <w:szCs w:val="21"/>
                <w:lang w:eastAsia="zh-CN"/>
              </w:rPr>
              <w:t xml:space="preserve">，实现重症诊疗平台所需临床数据的整合；</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支持整合的数据包含不限于ICU监护仪、呼吸机设备产生的呼吸与循环数据；</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包含不限于重症监护系统、HIS、LIS、E</w:t>
            </w:r>
            <w:r>
              <w:rPr>
                <w:rFonts w:ascii="宋体" w:hAnsi="宋体"/>
                <w:sz w:val="21"/>
                <w:szCs w:val="21"/>
                <w:lang w:eastAsia="zh-CN"/>
              </w:rPr>
              <w:t xml:space="preserve">MR</w:t>
            </w:r>
            <w:r>
              <w:rPr>
                <w:rFonts w:hint="eastAsia" w:ascii="宋体" w:hAnsi="宋体"/>
                <w:sz w:val="21"/>
                <w:szCs w:val="21"/>
                <w:lang w:eastAsia="zh-CN"/>
              </w:rPr>
              <w:t xml:space="preserve">、医疗影像系统存在的患者诊疗数据，最终实现诊疗与治疗数据的自动获取和转存；</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支持通过设备监测数据及诊疗治疗数据的整合</w:t>
            </w:r>
            <w:r>
              <w:rPr>
                <w:rFonts w:hint="eastAsia" w:ascii="宋体" w:hAnsi="宋体"/>
                <w:sz w:val="21"/>
                <w:szCs w:val="21"/>
                <w:lang w:eastAsia="zh-CN"/>
              </w:rPr>
              <w:t xml:space="preserve">，为重症诊疗业务及数据中心的建设提供实时技术支撑；</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支持重症诊疗数据中心的数据审核、数据治理、数据上传、数据导出管理功能</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远程培训教育</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提供与</w:t>
            </w:r>
            <w:r>
              <w:rPr>
                <w:rFonts w:hint="eastAsia" w:ascii="宋体" w:hAnsi="宋体"/>
                <w:sz w:val="21"/>
                <w:szCs w:val="21"/>
                <w:lang w:val="en-US" w:eastAsia="zh-CN"/>
              </w:rPr>
              <w:t xml:space="preserve">指定</w:t>
            </w:r>
            <w:r>
              <w:rPr>
                <w:rFonts w:ascii="宋体" w:hAnsi="宋体"/>
                <w:sz w:val="21"/>
                <w:szCs w:val="21"/>
                <w:lang w:eastAsia="zh-CN"/>
              </w:rPr>
              <w:t xml:space="preserve">培训单位互通</w:t>
            </w:r>
            <w:r>
              <w:rPr>
                <w:rFonts w:hint="eastAsia" w:ascii="宋体" w:hAnsi="宋体"/>
                <w:sz w:val="21"/>
                <w:szCs w:val="21"/>
                <w:lang w:eastAsia="zh-CN"/>
              </w:rPr>
              <w:t xml:space="preserve">，</w:t>
            </w:r>
            <w:r>
              <w:rPr>
                <w:rFonts w:ascii="宋体" w:hAnsi="宋体"/>
                <w:sz w:val="21"/>
                <w:szCs w:val="21"/>
                <w:lang w:eastAsia="zh-CN"/>
              </w:rPr>
              <w:t xml:space="preserve">定期接受专家业务培训</w:t>
            </w:r>
            <w:r>
              <w:rPr>
                <w:rFonts w:hint="eastAsia" w:ascii="宋体" w:hAnsi="宋体"/>
                <w:sz w:val="21"/>
                <w:szCs w:val="21"/>
                <w:lang w:eastAsia="zh-CN"/>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培训课程</w:t>
            </w:r>
            <w:r>
              <w:rPr>
                <w:rFonts w:hint="eastAsia" w:ascii="宋体" w:hAnsi="宋体"/>
                <w:sz w:val="21"/>
                <w:szCs w:val="21"/>
                <w:lang w:eastAsia="zh-CN"/>
              </w:rPr>
              <w:t xml:space="preserve">包含不限于：</w:t>
            </w:r>
            <w:r>
              <w:rPr>
                <w:rFonts w:ascii="宋体" w:hAnsi="宋体"/>
                <w:sz w:val="21"/>
                <w:szCs w:val="21"/>
                <w:lang w:eastAsia="zh-CN"/>
              </w:rPr>
              <w:t xml:space="preserve">指南规范解读</w:t>
            </w:r>
            <w:r>
              <w:rPr>
                <w:rFonts w:hint="eastAsia" w:ascii="宋体" w:hAnsi="宋体"/>
                <w:sz w:val="21"/>
                <w:szCs w:val="21"/>
                <w:lang w:eastAsia="zh-CN"/>
              </w:rPr>
              <w:t xml:space="preserve">、</w:t>
            </w:r>
            <w:r>
              <w:rPr>
                <w:rFonts w:ascii="宋体" w:hAnsi="宋体"/>
                <w:sz w:val="21"/>
                <w:szCs w:val="21"/>
                <w:lang w:eastAsia="zh-CN"/>
              </w:rPr>
              <w:t xml:space="preserve">读书报告</w:t>
            </w:r>
            <w:r>
              <w:rPr>
                <w:rFonts w:hint="eastAsia" w:ascii="宋体" w:hAnsi="宋体"/>
                <w:sz w:val="21"/>
                <w:szCs w:val="21"/>
                <w:lang w:eastAsia="zh-CN"/>
              </w:rPr>
              <w:t xml:space="preserve">、</w:t>
            </w:r>
            <w:r>
              <w:rPr>
                <w:rFonts w:ascii="宋体" w:hAnsi="宋体"/>
                <w:sz w:val="21"/>
                <w:szCs w:val="21"/>
                <w:lang w:eastAsia="zh-CN"/>
              </w:rPr>
              <w:t xml:space="preserve">疑难病例探索交流</w:t>
            </w:r>
            <w:r>
              <w:rPr>
                <w:rFonts w:hint="eastAsia" w:ascii="宋体" w:hAnsi="宋体"/>
                <w:sz w:val="21"/>
                <w:szCs w:val="21"/>
                <w:lang w:eastAsia="zh-CN"/>
              </w:rPr>
              <w:t xml:space="preserve">；</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医联体远程业务协助：</w:t>
            </w:r>
            <w:r>
              <w:rPr>
                <w:rFonts w:ascii="宋体" w:hAnsi="宋体"/>
                <w:sz w:val="21"/>
                <w:szCs w:val="21"/>
              </w:rPr>
              <w:t xml:space="preserve">TeleICU</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我的患者：</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支持患者总览，对所有业务类型患者进行分类展示，包含不限于“会诊中、查房中、托管中以及托管床位”；</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支持患者查询、重点观察患者置顶，便于专家聚焦重点患者；</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支持用户切换医院、所有医院查看功能。</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支持对已通过流程的患者进行协同邀请，邀请其他专家参与诊疗，快速开展</w:t>
            </w:r>
            <w:r>
              <w:rPr>
                <w:rFonts w:ascii="宋体" w:hAnsi="宋体"/>
                <w:sz w:val="21"/>
                <w:szCs w:val="21"/>
                <w:lang w:eastAsia="zh-CN"/>
              </w:rPr>
              <w:t xml:space="preserve">MDT；</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支持快速查阅患者诊疗治疗情况，包含不限于患者生命体征信息、医嘱信息、检验信息、检查信息、护理信息、诊疗记录；</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支持申请单的诊疗意见填写，包含不限于会诊意见、查房意见，持续观察中的主要问题填写功能；</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支持已授权的用户自行对授权床位上患者进行浏览、会诊；</w:t>
            </w:r>
            <w:r/>
          </w:p>
          <w:p>
            <w:pPr>
              <w:pStyle w:val="827"/>
              <w:numPr>
                <w:ilvl w:val="0"/>
                <w:numId w:val="6"/>
              </w:numPr>
              <w:spacing w:line="360" w:lineRule="atLeast"/>
              <w:rPr>
                <w:rFonts w:hint="eastAsia" w:ascii="宋体" w:hAnsi="宋体"/>
                <w:sz w:val="21"/>
                <w:szCs w:val="21"/>
              </w:rPr>
            </w:pPr>
            <w:r>
              <w:rPr>
                <w:rFonts w:hint="eastAsia" w:ascii="宋体" w:hAnsi="宋体"/>
                <w:sz w:val="21"/>
                <w:szCs w:val="21"/>
              </w:rPr>
              <w:t xml:space="preserve">支持结束业务流程；</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远程需求：</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支持新业务需求申请时</w:t>
            </w:r>
            <w:r>
              <w:rPr>
                <w:rFonts w:hint="eastAsia" w:ascii="宋体" w:hAnsi="宋体"/>
                <w:sz w:val="21"/>
                <w:szCs w:val="21"/>
                <w:lang w:eastAsia="zh-CN"/>
              </w:rPr>
              <w:t xml:space="preserve">，平台</w:t>
            </w:r>
            <w:r>
              <w:rPr>
                <w:rFonts w:ascii="宋体" w:hAnsi="宋体"/>
                <w:sz w:val="21"/>
                <w:szCs w:val="21"/>
                <w:lang w:eastAsia="zh-CN"/>
              </w:rPr>
              <w:t xml:space="preserve">可视化提醒</w:t>
            </w:r>
            <w:r>
              <w:rPr>
                <w:rFonts w:hint="eastAsia" w:ascii="宋体" w:hAnsi="宋体"/>
                <w:sz w:val="21"/>
                <w:szCs w:val="21"/>
                <w:lang w:eastAsia="zh-CN"/>
              </w:rPr>
              <w:t xml:space="preserve">，</w:t>
            </w:r>
            <w:r>
              <w:rPr>
                <w:rFonts w:ascii="宋体" w:hAnsi="宋体"/>
                <w:sz w:val="21"/>
                <w:szCs w:val="21"/>
                <w:lang w:eastAsia="zh-CN"/>
              </w:rPr>
              <w:t xml:space="preserve">并短信通知</w:t>
            </w:r>
            <w:r>
              <w:rPr>
                <w:rFonts w:hint="eastAsia" w:ascii="宋体" w:hAnsi="宋体"/>
                <w:sz w:val="21"/>
                <w:szCs w:val="21"/>
                <w:lang w:eastAsia="zh-CN"/>
              </w:rPr>
              <w:t xml:space="preserve">；</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支持流程驳回、转交、通过、查询；</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支持流程</w:t>
            </w:r>
            <w:r>
              <w:rPr>
                <w:rFonts w:hint="eastAsia" w:ascii="宋体" w:hAnsi="宋体"/>
                <w:sz w:val="21"/>
                <w:szCs w:val="21"/>
                <w:lang w:eastAsia="zh-CN"/>
              </w:rPr>
              <w:t xml:space="preserve">批量通过/驳回、查看申请单功能；</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本科患者：</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支持本科室患者按床头卡形式总览</w:t>
            </w:r>
            <w:r>
              <w:rPr>
                <w:rFonts w:hint="eastAsia" w:ascii="宋体" w:hAnsi="宋体"/>
                <w:sz w:val="21"/>
                <w:szCs w:val="21"/>
                <w:lang w:eastAsia="zh-CN"/>
              </w:rPr>
              <w:t xml:space="preserve">；</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支持以患者为中心的业务流程，与指定医院/专家，发起会诊、发起查房、发起托管业务类型；</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支持上述业务</w:t>
            </w:r>
            <w:r>
              <w:rPr>
                <w:rFonts w:hint="eastAsia" w:ascii="宋体" w:hAnsi="宋体"/>
                <w:sz w:val="21"/>
                <w:szCs w:val="21"/>
                <w:lang w:eastAsia="zh-CN"/>
              </w:rPr>
              <w:t xml:space="preserve">通过实时传输患者体征、病例、医嘱、检验、检查、监护信息及患者临床精准实时影像视频，实现专家、患者异地的情况下及时/随时接入；</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支持自动集成患者的基本信息资料</w:t>
            </w:r>
            <w:r>
              <w:rPr>
                <w:rFonts w:hint="eastAsia" w:ascii="宋体" w:hAnsi="宋体"/>
                <w:sz w:val="21"/>
                <w:szCs w:val="21"/>
                <w:lang w:eastAsia="zh-CN"/>
              </w:rPr>
              <w:t xml:space="preserve">，</w:t>
            </w:r>
            <w:r>
              <w:rPr>
                <w:rFonts w:ascii="宋体" w:hAnsi="宋体"/>
                <w:sz w:val="21"/>
                <w:szCs w:val="21"/>
                <w:lang w:eastAsia="zh-CN"/>
              </w:rPr>
              <w:t xml:space="preserve">便于快速发起流程</w:t>
            </w:r>
            <w:r>
              <w:rPr>
                <w:rFonts w:hint="eastAsia" w:ascii="宋体" w:hAnsi="宋体"/>
                <w:sz w:val="21"/>
                <w:szCs w:val="21"/>
                <w:lang w:eastAsia="zh-CN"/>
              </w:rPr>
              <w:t xml:space="preserve">；</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支持编辑流程，提供患者的主要现病史、查体资料、检查资料、需要解决的主要问题；</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统计分析：</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支持对远程协同操作的历史记录做统计分析；</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支持查看患者的所有流程记录（发起的流程在结束后会显示在统计分析中），同时所有患者按时间由近及远的顺序进行展现；</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支持在列表中快速查阅本次业务流程的详细协同情况</w:t>
            </w:r>
            <w:r>
              <w:rPr>
                <w:rFonts w:hint="eastAsia" w:ascii="宋体" w:hAnsi="宋体"/>
                <w:sz w:val="21"/>
                <w:szCs w:val="21"/>
                <w:lang w:eastAsia="zh-CN"/>
              </w:rPr>
              <w:t xml:space="preserve">；</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支持已授权的床位每次操作都记录到统计分析；</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支持自定义筛选条件，包含不限于：时间段、患者所属机构、床位号、患者姓名、住院号；</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支持按业务类型进行</w:t>
            </w:r>
            <w:r>
              <w:rPr>
                <w:rFonts w:hint="eastAsia" w:ascii="宋体" w:hAnsi="宋体"/>
                <w:sz w:val="21"/>
                <w:szCs w:val="21"/>
                <w:lang w:eastAsia="zh-CN"/>
              </w:rPr>
              <w:t xml:space="preserve">筛选，包含不限于远程会诊、远程托管、远程查房、托管中浏览、托管中会诊；</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排班管理-定向排班：</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支持编辑/查阅本科室的联系人、联系方式；</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支持区域中心机构针对下属机构安排定向对接人</w:t>
            </w:r>
            <w:r>
              <w:rPr>
                <w:rFonts w:hint="eastAsia" w:ascii="宋体" w:hAnsi="宋体"/>
                <w:sz w:val="21"/>
                <w:szCs w:val="21"/>
                <w:lang w:eastAsia="zh-CN"/>
              </w:rPr>
              <w:t xml:space="preserve">、定向业务以及时间，包含不限于定期的远程查房、定向对接下属医院的专家；</w:t>
            </w:r>
            <w:r/>
          </w:p>
          <w:p>
            <w:pPr>
              <w:pStyle w:val="827"/>
              <w:numPr>
                <w:ilvl w:val="0"/>
                <w:numId w:val="6"/>
              </w:numPr>
              <w:spacing w:line="360" w:lineRule="atLeast"/>
              <w:rPr>
                <w:rFonts w:hint="eastAsia" w:ascii="宋体" w:hAnsi="宋体"/>
                <w:sz w:val="21"/>
                <w:szCs w:val="21"/>
              </w:rPr>
            </w:pPr>
            <w:r>
              <w:rPr>
                <w:rFonts w:hint="eastAsia" w:ascii="宋体" w:hAnsi="宋体"/>
                <w:sz w:val="21"/>
                <w:szCs w:val="21"/>
              </w:rPr>
              <w:t xml:space="preserve">排班管理-日常排班：</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支持区域中心机构将负责远程业务的医生按每周/每月进行排班；</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支持区域中心医院查阅历史班次、后期班次查看、随时修改班次功能；</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w:t>
            </w:r>
            <w:r>
              <w:rPr>
                <w:rFonts w:hint="eastAsia" w:ascii="宋体" w:hAnsi="宋体"/>
                <w:sz w:val="21"/>
                <w:szCs w:val="21"/>
                <w:lang w:eastAsia="zh-CN"/>
              </w:rPr>
              <w:t xml:space="preserve">下属机构通过排班情况，了解当天除了定向对接人以外的在岗专家；</w:t>
            </w:r>
            <w:r/>
          </w:p>
          <w:p>
            <w:pPr>
              <w:pStyle w:val="827"/>
              <w:numPr>
                <w:ilvl w:val="0"/>
                <w:numId w:val="6"/>
              </w:numPr>
              <w:spacing w:line="360" w:lineRule="atLeast"/>
              <w:rPr>
                <w:rFonts w:hint="eastAsia" w:ascii="宋体" w:hAnsi="宋体"/>
                <w:sz w:val="21"/>
                <w:szCs w:val="21"/>
              </w:rPr>
            </w:pPr>
            <w:r>
              <w:rPr>
                <w:rFonts w:hint="eastAsia" w:ascii="宋体" w:hAnsi="宋体"/>
                <w:sz w:val="21"/>
                <w:szCs w:val="21"/>
              </w:rPr>
              <w:t xml:space="preserve">排班管理-科室人员：</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支持科室医护人员总览，包含不限于所有科室人员、已认证人员、未认证人员；</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w:t>
            </w:r>
            <w:r>
              <w:rPr>
                <w:rFonts w:hint="eastAsia" w:ascii="宋体" w:hAnsi="宋体"/>
                <w:sz w:val="21"/>
                <w:szCs w:val="21"/>
                <w:lang w:eastAsia="zh-CN"/>
              </w:rPr>
              <w:t xml:space="preserve">在科医生、护士的人员账号添加、管理；</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ascii="宋体" w:hAnsi="宋体"/>
                <w:sz w:val="21"/>
                <w:szCs w:val="21"/>
              </w:rPr>
              <w:t xml:space="preserve">患者诊疗治疗详情</w:t>
            </w:r>
            <w:r>
              <w:rPr>
                <w:rFonts w:hint="eastAsia" w:ascii="宋体" w:hAnsi="宋体"/>
                <w:sz w:val="21"/>
                <w:szCs w:val="21"/>
              </w:rPr>
              <w:t xml:space="preserve">：</w:t>
            </w:r>
            <w:r/>
          </w:p>
          <w:p>
            <w:pPr>
              <w:spacing w:line="360" w:lineRule="atLeast"/>
              <w:rPr>
                <w:rFonts w:hint="eastAsia" w:ascii="宋体" w:hAnsi="宋体"/>
                <w:sz w:val="21"/>
                <w:szCs w:val="21"/>
              </w:rPr>
            </w:pPr>
            <w:r>
              <w:rPr>
                <w:rFonts w:ascii="宋体" w:hAnsi="宋体"/>
                <w:sz w:val="21"/>
                <w:szCs w:val="21"/>
              </w:rPr>
              <w:t xml:space="preserve">基础信息</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系统提供在科患者</w:t>
            </w:r>
            <w:r>
              <w:rPr>
                <w:rFonts w:hint="eastAsia" w:ascii="宋体" w:hAnsi="宋体"/>
                <w:sz w:val="21"/>
                <w:szCs w:val="21"/>
                <w:lang w:eastAsia="zh-CN"/>
              </w:rPr>
              <w:t xml:space="preserve">/开放权限患者的基本信息、生命体征信息功能；</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支持提供体征信息时间检索功能；</w:t>
            </w:r>
            <w:r/>
          </w:p>
          <w:p>
            <w:pPr>
              <w:spacing w:line="360" w:lineRule="atLeast"/>
              <w:rPr>
                <w:rFonts w:hint="eastAsia" w:ascii="宋体" w:hAnsi="宋体"/>
                <w:sz w:val="21"/>
                <w:szCs w:val="21"/>
              </w:rPr>
            </w:pPr>
            <w:r>
              <w:rPr>
                <w:rFonts w:ascii="宋体" w:hAnsi="宋体"/>
                <w:sz w:val="21"/>
                <w:szCs w:val="21"/>
              </w:rPr>
              <w:t xml:space="preserve">病历信息</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系统提供在科患者</w:t>
            </w:r>
            <w:r>
              <w:rPr>
                <w:rFonts w:hint="eastAsia" w:ascii="宋体" w:hAnsi="宋体"/>
                <w:sz w:val="21"/>
                <w:szCs w:val="21"/>
                <w:lang w:eastAsia="zh-CN"/>
              </w:rPr>
              <w:t xml:space="preserve">/开放权限</w:t>
            </w:r>
            <w:r>
              <w:rPr>
                <w:rFonts w:ascii="宋体" w:hAnsi="宋体"/>
                <w:sz w:val="21"/>
                <w:szCs w:val="21"/>
                <w:lang w:eastAsia="zh-CN"/>
              </w:rPr>
              <w:t xml:space="preserve">患者的入院记录</w:t>
            </w:r>
            <w:r>
              <w:rPr>
                <w:rFonts w:hint="eastAsia" w:ascii="宋体" w:hAnsi="宋体"/>
                <w:sz w:val="21"/>
                <w:szCs w:val="21"/>
                <w:lang w:eastAsia="zh-CN"/>
              </w:rPr>
              <w:t xml:space="preserve">、</w:t>
            </w:r>
            <w:r>
              <w:rPr>
                <w:rFonts w:ascii="宋体" w:hAnsi="宋体"/>
                <w:sz w:val="21"/>
                <w:szCs w:val="21"/>
                <w:lang w:eastAsia="zh-CN"/>
              </w:rPr>
              <w:t xml:space="preserve">入科记录</w:t>
            </w:r>
            <w:r>
              <w:rPr>
                <w:rFonts w:hint="eastAsia" w:ascii="宋体" w:hAnsi="宋体"/>
                <w:sz w:val="21"/>
                <w:szCs w:val="21"/>
                <w:lang w:eastAsia="zh-CN"/>
              </w:rPr>
              <w:t xml:space="preserve">、</w:t>
            </w:r>
            <w:r>
              <w:rPr>
                <w:rFonts w:ascii="宋体" w:hAnsi="宋体"/>
                <w:sz w:val="21"/>
                <w:szCs w:val="21"/>
                <w:lang w:eastAsia="zh-CN"/>
              </w:rPr>
              <w:t xml:space="preserve">日常病程记录</w:t>
            </w:r>
            <w:r>
              <w:rPr>
                <w:rFonts w:hint="eastAsia" w:ascii="宋体" w:hAnsi="宋体"/>
                <w:sz w:val="21"/>
                <w:szCs w:val="21"/>
                <w:lang w:eastAsia="zh-CN"/>
              </w:rPr>
              <w:t xml:space="preserve">、专家查房记录、</w:t>
            </w:r>
            <w:r>
              <w:rPr>
                <w:rFonts w:ascii="宋体" w:hAnsi="宋体"/>
                <w:sz w:val="21"/>
                <w:szCs w:val="21"/>
                <w:lang w:eastAsia="zh-CN"/>
              </w:rPr>
              <w:t xml:space="preserve">会诊记录</w:t>
            </w:r>
            <w:r>
              <w:rPr>
                <w:rFonts w:hint="eastAsia" w:ascii="宋体" w:hAnsi="宋体"/>
                <w:sz w:val="21"/>
                <w:szCs w:val="21"/>
                <w:lang w:eastAsia="zh-CN"/>
              </w:rPr>
              <w:t xml:space="preserve">、患者与手术相关的记录</w:t>
            </w:r>
            <w:r>
              <w:rPr>
                <w:rFonts w:ascii="宋体" w:hAnsi="宋体"/>
                <w:sz w:val="21"/>
                <w:szCs w:val="21"/>
                <w:lang w:eastAsia="zh-CN"/>
              </w:rPr>
              <w:t xml:space="preserve">详细病历资料</w:t>
            </w:r>
            <w:r>
              <w:rPr>
                <w:rFonts w:hint="eastAsia" w:ascii="宋体" w:hAnsi="宋体"/>
                <w:sz w:val="21"/>
                <w:szCs w:val="21"/>
                <w:lang w:eastAsia="zh-CN"/>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支持对患者在科期间的</w:t>
            </w:r>
            <w:r>
              <w:rPr>
                <w:rFonts w:hint="eastAsia" w:ascii="宋体" w:hAnsi="宋体"/>
                <w:sz w:val="21"/>
                <w:szCs w:val="21"/>
                <w:lang w:eastAsia="zh-CN"/>
              </w:rPr>
              <w:t xml:space="preserve">病例</w:t>
            </w:r>
            <w:r>
              <w:rPr>
                <w:rFonts w:ascii="宋体" w:hAnsi="宋体"/>
                <w:sz w:val="21"/>
                <w:szCs w:val="21"/>
                <w:lang w:eastAsia="zh-CN"/>
              </w:rPr>
              <w:t xml:space="preserve">历史资料</w:t>
            </w:r>
            <w:r>
              <w:rPr>
                <w:rFonts w:hint="eastAsia" w:ascii="宋体" w:hAnsi="宋体"/>
                <w:sz w:val="21"/>
                <w:szCs w:val="21"/>
                <w:lang w:eastAsia="zh-CN"/>
              </w:rPr>
              <w:t xml:space="preserve">，</w:t>
            </w:r>
            <w:r>
              <w:rPr>
                <w:rFonts w:ascii="宋体" w:hAnsi="宋体"/>
                <w:sz w:val="21"/>
                <w:szCs w:val="21"/>
                <w:lang w:eastAsia="zh-CN"/>
              </w:rPr>
              <w:t xml:space="preserve">提供时间顺序查询</w:t>
            </w:r>
            <w:r>
              <w:rPr>
                <w:rFonts w:hint="eastAsia" w:ascii="宋体" w:hAnsi="宋体"/>
                <w:sz w:val="21"/>
                <w:szCs w:val="21"/>
                <w:lang w:eastAsia="zh-CN"/>
              </w:rPr>
              <w:t xml:space="preserve">；</w:t>
            </w:r>
            <w:r/>
          </w:p>
          <w:p>
            <w:pPr>
              <w:spacing w:line="360" w:lineRule="atLeast"/>
              <w:rPr>
                <w:rFonts w:hint="eastAsia" w:ascii="宋体" w:hAnsi="宋体"/>
                <w:sz w:val="21"/>
                <w:szCs w:val="21"/>
              </w:rPr>
            </w:pPr>
            <w:r>
              <w:rPr>
                <w:rFonts w:ascii="宋体" w:hAnsi="宋体"/>
                <w:sz w:val="21"/>
                <w:szCs w:val="21"/>
              </w:rPr>
              <w:t xml:space="preserve">医嘱信息</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系统提供在科患者</w:t>
            </w:r>
            <w:r>
              <w:rPr>
                <w:rFonts w:hint="eastAsia" w:ascii="宋体" w:hAnsi="宋体"/>
                <w:sz w:val="21"/>
                <w:szCs w:val="21"/>
                <w:lang w:eastAsia="zh-CN"/>
              </w:rPr>
              <w:t xml:space="preserve">/开放权限的所有医嘱信息；</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支持对医嘱进行分类：长期医嘱/临时医嘱、当日医嘱/历史医嘱、药嘱/非药嘱，便于快速查询患者医嘱开立情况；</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系统每条医嘱均有医嘱类型、开始时间、医嘱名称、使用规格、使用数量、频次、用法、停止时间显示，便于迅速了解患者医嘱执行情况；</w:t>
            </w:r>
            <w:r/>
          </w:p>
          <w:p>
            <w:pPr>
              <w:spacing w:line="360" w:lineRule="atLeast"/>
              <w:rPr>
                <w:rFonts w:hint="eastAsia" w:ascii="宋体" w:hAnsi="宋体"/>
                <w:sz w:val="21"/>
                <w:szCs w:val="21"/>
              </w:rPr>
            </w:pPr>
            <w:r>
              <w:rPr>
                <w:rFonts w:ascii="宋体" w:hAnsi="宋体"/>
                <w:sz w:val="21"/>
                <w:szCs w:val="21"/>
              </w:rPr>
              <w:t xml:space="preserve">检验信息</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系统提供在科患者</w:t>
            </w:r>
            <w:r>
              <w:rPr>
                <w:rFonts w:hint="eastAsia" w:ascii="宋体" w:hAnsi="宋体"/>
                <w:sz w:val="21"/>
                <w:szCs w:val="21"/>
                <w:lang w:eastAsia="zh-CN"/>
              </w:rPr>
              <w:t xml:space="preserve">/开放权限的检验信息，包含不限于血常规、肝功生化、电解质、血气分析、凝血功能、降钙素原、心肌酶谱报告信息；</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系统自动提示患者检验指标异常值</w:t>
            </w:r>
            <w:r>
              <w:rPr>
                <w:rFonts w:hint="eastAsia" w:ascii="宋体" w:hAnsi="宋体"/>
                <w:sz w:val="21"/>
                <w:szCs w:val="21"/>
                <w:lang w:eastAsia="zh-CN"/>
              </w:rPr>
              <w:t xml:space="preserve">/不同颜色标注；</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系统对患者在科期间的检验历史资料</w:t>
            </w:r>
            <w:r>
              <w:rPr>
                <w:rFonts w:hint="eastAsia" w:ascii="宋体" w:hAnsi="宋体"/>
                <w:sz w:val="21"/>
                <w:szCs w:val="21"/>
                <w:lang w:eastAsia="zh-CN"/>
              </w:rPr>
              <w:t xml:space="preserve">，</w:t>
            </w:r>
            <w:r>
              <w:rPr>
                <w:rFonts w:ascii="宋体" w:hAnsi="宋体"/>
                <w:sz w:val="21"/>
                <w:szCs w:val="21"/>
                <w:lang w:eastAsia="zh-CN"/>
              </w:rPr>
              <w:t xml:space="preserve">提供时间顺序查询</w:t>
            </w:r>
            <w:r>
              <w:rPr>
                <w:rFonts w:hint="eastAsia" w:ascii="宋体" w:hAnsi="宋体"/>
                <w:sz w:val="21"/>
                <w:szCs w:val="21"/>
                <w:lang w:eastAsia="zh-CN"/>
              </w:rPr>
              <w:t xml:space="preserve">；</w:t>
            </w:r>
            <w:r/>
          </w:p>
          <w:p>
            <w:pPr>
              <w:spacing w:line="360" w:lineRule="atLeast"/>
              <w:rPr>
                <w:rFonts w:hint="eastAsia" w:ascii="宋体" w:hAnsi="宋体"/>
                <w:sz w:val="21"/>
                <w:szCs w:val="21"/>
              </w:rPr>
            </w:pPr>
            <w:r>
              <w:rPr>
                <w:rFonts w:ascii="宋体" w:hAnsi="宋体"/>
                <w:sz w:val="21"/>
                <w:szCs w:val="21"/>
              </w:rPr>
              <w:t xml:space="preserve">检查信息</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系统提供在科患者</w:t>
            </w:r>
            <w:r>
              <w:rPr>
                <w:rFonts w:hint="eastAsia" w:ascii="宋体" w:hAnsi="宋体"/>
                <w:sz w:val="21"/>
                <w:szCs w:val="21"/>
                <w:lang w:eastAsia="zh-CN"/>
              </w:rPr>
              <w:t xml:space="preserve">/开放权限的检验信息，包含不限于普放、C</w:t>
            </w:r>
            <w:r>
              <w:rPr>
                <w:rFonts w:ascii="宋体" w:hAnsi="宋体"/>
                <w:sz w:val="21"/>
                <w:szCs w:val="21"/>
                <w:lang w:eastAsia="zh-CN"/>
              </w:rPr>
              <w:t xml:space="preserve">T</w:t>
            </w:r>
            <w:r>
              <w:rPr>
                <w:rFonts w:hint="eastAsia" w:ascii="宋体" w:hAnsi="宋体"/>
                <w:sz w:val="21"/>
                <w:szCs w:val="21"/>
                <w:lang w:eastAsia="zh-CN"/>
              </w:rPr>
              <w:t xml:space="preserve">、B超报告信息；</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系统提供影像资料</w:t>
            </w:r>
            <w:r>
              <w:rPr>
                <w:rFonts w:hint="eastAsia" w:ascii="宋体" w:hAnsi="宋体"/>
                <w:sz w:val="21"/>
                <w:szCs w:val="21"/>
                <w:lang w:eastAsia="zh-CN"/>
              </w:rPr>
              <w:t xml:space="preserve">，相关影像资料可以调整布局、透明度、缩放功能，便于诊断患者病情；</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系统对患者在科期间的检查历史资料</w:t>
            </w:r>
            <w:r>
              <w:rPr>
                <w:rFonts w:hint="eastAsia" w:ascii="宋体" w:hAnsi="宋体"/>
                <w:sz w:val="21"/>
                <w:szCs w:val="21"/>
                <w:lang w:eastAsia="zh-CN"/>
              </w:rPr>
              <w:t xml:space="preserve">，</w:t>
            </w:r>
            <w:r>
              <w:rPr>
                <w:rFonts w:ascii="宋体" w:hAnsi="宋体"/>
                <w:sz w:val="21"/>
                <w:szCs w:val="21"/>
                <w:lang w:eastAsia="zh-CN"/>
              </w:rPr>
              <w:t xml:space="preserve">提供时间顺序查询</w:t>
            </w:r>
            <w:r>
              <w:rPr>
                <w:rFonts w:hint="eastAsia" w:ascii="宋体" w:hAnsi="宋体"/>
                <w:sz w:val="21"/>
                <w:szCs w:val="21"/>
                <w:lang w:eastAsia="zh-CN"/>
              </w:rPr>
              <w:t xml:space="preserve">；</w:t>
            </w:r>
            <w:r/>
          </w:p>
          <w:p>
            <w:pPr>
              <w:spacing w:line="360" w:lineRule="atLeast"/>
              <w:rPr>
                <w:rFonts w:hint="eastAsia" w:ascii="宋体" w:hAnsi="宋体"/>
                <w:sz w:val="21"/>
                <w:szCs w:val="21"/>
              </w:rPr>
            </w:pPr>
            <w:r>
              <w:rPr>
                <w:rFonts w:ascii="宋体" w:hAnsi="宋体"/>
                <w:sz w:val="21"/>
                <w:szCs w:val="21"/>
              </w:rPr>
              <w:t xml:space="preserve">护理记录</w:t>
            </w:r>
            <w:r>
              <w:rPr>
                <w:rFonts w:hint="eastAsia" w:ascii="宋体" w:hAnsi="宋体"/>
                <w:sz w:val="21"/>
                <w:szCs w:val="21"/>
              </w:rPr>
              <w:t xml:space="preserve">：</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系统可完整集成床旁监护系统生成的护理记录单</w:t>
            </w:r>
            <w:r>
              <w:rPr>
                <w:rFonts w:hint="eastAsia" w:ascii="宋体" w:hAnsi="宋体"/>
                <w:sz w:val="21"/>
                <w:szCs w:val="21"/>
                <w:lang w:eastAsia="zh-CN"/>
              </w:rPr>
              <w:t xml:space="preserve">并可查阅大图详情，供专家查询患者监护情况；</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系统对患者在科期间的</w:t>
            </w:r>
            <w:r>
              <w:rPr>
                <w:rFonts w:hint="eastAsia" w:ascii="宋体" w:hAnsi="宋体"/>
                <w:sz w:val="21"/>
                <w:szCs w:val="21"/>
                <w:lang w:eastAsia="zh-CN"/>
              </w:rPr>
              <w:t xml:space="preserve">、护理记录</w:t>
            </w:r>
            <w:r>
              <w:rPr>
                <w:rFonts w:ascii="宋体" w:hAnsi="宋体"/>
                <w:sz w:val="21"/>
                <w:szCs w:val="21"/>
                <w:lang w:eastAsia="zh-CN"/>
              </w:rPr>
              <w:t xml:space="preserve">历史资料</w:t>
            </w:r>
            <w:r>
              <w:rPr>
                <w:rFonts w:hint="eastAsia" w:ascii="宋体" w:hAnsi="宋体"/>
                <w:sz w:val="21"/>
                <w:szCs w:val="21"/>
                <w:lang w:eastAsia="zh-CN"/>
              </w:rPr>
              <w:t xml:space="preserve">，</w:t>
            </w:r>
            <w:r>
              <w:rPr>
                <w:rFonts w:ascii="宋体" w:hAnsi="宋体"/>
                <w:sz w:val="21"/>
                <w:szCs w:val="21"/>
                <w:lang w:eastAsia="zh-CN"/>
              </w:rPr>
              <w:t xml:space="preserve">提供时间顺序查询</w:t>
            </w:r>
            <w:r>
              <w:rPr>
                <w:rFonts w:hint="eastAsia" w:ascii="宋体" w:hAnsi="宋体"/>
                <w:sz w:val="21"/>
                <w:szCs w:val="21"/>
                <w:lang w:eastAsia="zh-CN"/>
              </w:rPr>
              <w:t xml:space="preserve">；</w:t>
            </w:r>
            <w:r/>
          </w:p>
          <w:p>
            <w:pPr>
              <w:spacing w:line="360" w:lineRule="atLeast"/>
              <w:rPr>
                <w:rFonts w:hint="eastAsia" w:ascii="宋体" w:hAnsi="宋体"/>
                <w:sz w:val="21"/>
                <w:szCs w:val="21"/>
              </w:rPr>
            </w:pPr>
            <w:r>
              <w:rPr>
                <w:rFonts w:hint="eastAsia" w:ascii="宋体" w:hAnsi="宋体"/>
                <w:sz w:val="21"/>
                <w:szCs w:val="21"/>
              </w:rPr>
              <w:t xml:space="preserve">诊疗记录：</w:t>
            </w:r>
            <w:r/>
          </w:p>
          <w:p>
            <w:pPr>
              <w:pStyle w:val="827"/>
              <w:numPr>
                <w:ilvl w:val="0"/>
                <w:numId w:val="6"/>
              </w:numPr>
              <w:spacing w:line="360" w:lineRule="atLeast"/>
              <w:rPr>
                <w:rFonts w:hint="eastAsia" w:ascii="宋体" w:hAnsi="宋体"/>
                <w:sz w:val="21"/>
                <w:szCs w:val="21"/>
                <w:lang w:eastAsia="zh-CN"/>
              </w:rPr>
            </w:pPr>
            <w:r>
              <w:rPr>
                <w:rFonts w:ascii="宋体" w:hAnsi="宋体"/>
                <w:sz w:val="21"/>
                <w:szCs w:val="21"/>
                <w:lang w:eastAsia="zh-CN"/>
              </w:rPr>
              <w:t xml:space="preserve">系统在患者流程</w:t>
            </w:r>
            <w:r>
              <w:rPr>
                <w:rFonts w:hint="eastAsia" w:ascii="宋体" w:hAnsi="宋体"/>
                <w:sz w:val="21"/>
                <w:szCs w:val="21"/>
                <w:lang w:eastAsia="zh-CN"/>
              </w:rPr>
              <w:t xml:space="preserve">业务中，专家及发起单位可通过该功能，实时提出诊疗建议/反馈，进行及时的反馈交流，形成书面协同诊治记录；</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系统在业务流程（会诊/查房</w:t>
            </w:r>
            <w:r>
              <w:rPr>
                <w:rFonts w:ascii="宋体" w:hAnsi="宋体"/>
                <w:sz w:val="21"/>
                <w:szCs w:val="21"/>
                <w:lang w:eastAsia="zh-CN"/>
              </w:rPr>
              <w:t xml:space="preserve">/</w:t>
            </w:r>
            <w:r>
              <w:rPr>
                <w:rFonts w:hint="eastAsia" w:ascii="宋体" w:hAnsi="宋体"/>
                <w:sz w:val="21"/>
                <w:szCs w:val="21"/>
                <w:lang w:eastAsia="zh-CN"/>
              </w:rPr>
              <w:t xml:space="preserve">托管）执行后，患者将自动纳入持续观察中直至患者出科，同时每天自动生成观察记录单，专科可添加该患者主要问题，便于下属机构医生聚焦待解决问题；</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运维与管理中心：</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支持用户基本资料、职业信息设置；</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支持用户账户安全、实名认证设置；</w:t>
            </w:r>
            <w:r/>
          </w:p>
          <w:p>
            <w:pPr>
              <w:pStyle w:val="827"/>
              <w:numPr>
                <w:ilvl w:val="0"/>
                <w:numId w:val="6"/>
              </w:numPr>
              <w:spacing w:line="360" w:lineRule="atLeast"/>
              <w:rPr>
                <w:rFonts w:hint="eastAsia" w:ascii="宋体" w:hAnsi="宋体"/>
                <w:sz w:val="21"/>
                <w:szCs w:val="21"/>
              </w:rPr>
            </w:pPr>
            <w:r>
              <w:rPr>
                <w:rFonts w:hint="eastAsia" w:ascii="宋体" w:hAnsi="宋体"/>
                <w:sz w:val="21"/>
                <w:szCs w:val="21"/>
              </w:rPr>
              <w:t xml:space="preserve">支持登入记录查询；</w:t>
            </w:r>
            <w:r/>
          </w:p>
          <w:p>
            <w:pPr>
              <w:pStyle w:val="827"/>
              <w:numPr>
                <w:ilvl w:val="0"/>
                <w:numId w:val="6"/>
              </w:numPr>
              <w:spacing w:line="360" w:lineRule="atLeast"/>
              <w:rPr>
                <w:rFonts w:hint="eastAsia" w:ascii="宋体" w:hAnsi="宋体"/>
                <w:sz w:val="21"/>
                <w:szCs w:val="21"/>
              </w:rPr>
            </w:pPr>
            <w:r>
              <w:rPr>
                <w:rFonts w:hint="eastAsia" w:ascii="宋体" w:hAnsi="宋体"/>
                <w:sz w:val="21"/>
                <w:szCs w:val="21"/>
              </w:rPr>
              <w:t xml:space="preserve">支持用户行为监控；</w:t>
            </w:r>
            <w:r/>
          </w:p>
          <w:p>
            <w:pPr>
              <w:pStyle w:val="827"/>
              <w:numPr>
                <w:ilvl w:val="0"/>
                <w:numId w:val="6"/>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支持机构维护、用户维护、权限维护、系统维护、日志维护。</w:t>
            </w:r>
            <w:r/>
          </w:p>
        </w:tc>
      </w:tr>
      <w:tr>
        <w:trPr>
          <w:jc w:val="center"/>
        </w:trPr>
        <w:tc>
          <w:tcPr>
            <w:tcW w:w="1548"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业务系统同质化建设</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设备集成</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系统支持集成多种监护设备，包含不限于心电监护、呼吸机、血气分析仪；</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支持接入监测数据实时监控功能；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支持集成多参数信息，包含不限于体征信息、告警信息；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支持对监护设备进行使用统计分析，包含不限于使用时长统计、使用率分析，并提供设备绑定全流程记录，为科室统计设备使用提供数据支撑。</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支持延用医院整体内网建设，采集数据经医院内网直接存储至信息中心大数据服务器机房；</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支持适配多种场景，包含不限于已完成原设备厂商中央站组网的联网设备、通过有线连接的单机设备、通过有线连接的自组网设备、使用无线网络连接的单机设备；</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系统具备高性能分发组</w:t>
            </w:r>
            <w:r>
              <w:rPr>
                <w:rFonts w:hint="eastAsia" w:ascii="宋体" w:hAnsi="宋体"/>
                <w:sz w:val="21"/>
                <w:szCs w:val="21"/>
                <w:lang w:val="en-US" w:eastAsia="zh-CN"/>
              </w:rPr>
              <w:t xml:space="preserve">件</w:t>
            </w:r>
            <w:r>
              <w:rPr>
                <w:rFonts w:hint="eastAsia" w:ascii="宋体" w:hAnsi="宋体"/>
                <w:sz w:val="21"/>
                <w:szCs w:val="21"/>
                <w:lang w:eastAsia="zh-CN"/>
              </w:rPr>
              <w:t xml:space="preserve">，集成信息以无阻塞通讯方式将海量、复杂的数据进行分发、供医院大量消费；</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信息集成</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支持多种方式与医院其他信息系统集成，实现数据互联互通，方式包含不限于视图、Web Service、存储过程、HL7；</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HIS系统集成:进行科室分区、患者基本信息、工作人员基本信息、床位信息、患者在院信息、医嘱信息的交互。</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LIS/PACS-RIS系统集成：进行检查、检验信息的集成交互，包含不限于结果数据、过程数据、报告调取。</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EMR系统集成：与医生电子病历信息的交互，包含不限于诊断信息、病程记录信息、出入院信息的集成和交互、医嘱执行信息交互。</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床位管理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床头卡：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支持以床头卡的形式显示当前科室所有床位的情况包含不限于在科、空床、预约、当日新入、紧急入科；</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支持在空床头卡上快速进行患者入科、出科、换床、预约、紧急入科、取消预约、设备采集绑定、患者特殊标识标记操作；</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点击床头卡可快速的查看到患者的基本信息其中包含姓名、年龄、床位号、身高、体重、入科时间、住院号、患者来源、诊断信息、入科小结、家属信息、手术信息。</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床位一览：</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支持显示当前科室所有床位的情况包含不限于在科人数、空床、预约、当日新入、转出、出院和死亡患者人数；</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支持实时更新所有床位情况；</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我的患者：根据护士每日排班提供护士自主选择当前负责患者，并且只显示所负责的患者列表。</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预约床位：</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支持为入科患者预先锁定床位，并提前录入患者基本信息，便于后期患者入科后的信息维护；</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支持随时取消预约。</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更换床位：</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支持在科患者床位更换；</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持患者绑定的设备各自解绑并重新绑定。</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出科：</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系统自动集成医嘱中待出科患者；</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支持出科患者按质量安全标准审查，同时支持出科转归情况（好转/痊愈/死亡/自动出院）、出科去向；</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支持强制出科，患者未填写完Septic Shock和APACHE II评分，显示提示文字，签名出科。</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设备绑定：</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支持同时绑定多个设备与解绑；</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支持自行选择机型、型号、绑定时间；</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支持自行设置开始频率、开始持续时间、频率；</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支持根据机型展现报警设置正常区间。</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特殊标识：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支持授权用户管理特殊标识数量；</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支持为入科患者添加特殊治疗标识，特殊标识包含不限于护理级别、危重程度、饮食方式、高危风险；</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支持自动显示匹配的特殊标识。</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质控评分快捷入口：支持快捷显示质控统计APACHE II和SepticShock的填写情况，提供填写快捷入口，与待处理填写同步，与统计中心-质控统计同步，与强制出科签名相关。</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出科总览：</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支持提供查看所有已出科患者基本信息及在科病情信息；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支持搜索查询已出科患者，并提供已出科患者进行取消出科操作；</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入科管理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基础信息：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支持入科患者基本信息自动提取，提供基本信息的核对与实录，并提供设备绑定，完成患者入科及信息维护功能；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系统支持提取的信息包含不限于住院号、姓名、性别、年龄、身高体重、BMI、体表面积；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支持配置信息设置是否必填。</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紧急入科：</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支持患者紧急入科，正常录入信息进行治疗；</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支持后期补充患者信息与系统待入科患者信息进行合并。</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诊断信息：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支持自行添加删除诊断信息，修改查看历史信息；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支持添加信息时默认获取上次诊断信息；</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流转信息：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支持显示患者在本次入院期间的科室流转信息；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支持自动提取患者多次出入科时间，供医护人员快速判断1</w:t>
            </w:r>
            <w:r>
              <w:rPr>
                <w:rFonts w:ascii="宋体" w:hAnsi="宋体"/>
                <w:sz w:val="21"/>
                <w:szCs w:val="21"/>
                <w:lang w:eastAsia="zh-CN"/>
              </w:rPr>
              <w:t xml:space="preserve">9</w:t>
            </w:r>
            <w:r>
              <w:rPr>
                <w:rFonts w:hint="eastAsia" w:ascii="宋体" w:hAnsi="宋体"/>
                <w:sz w:val="21"/>
                <w:szCs w:val="21"/>
                <w:lang w:eastAsia="zh-CN"/>
              </w:rPr>
              <w:t xml:space="preserve">项国家指标中的转出48H内重返；</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手术信息：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支持自行维护患者的手术信息；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支持自动集成患者手术信息，供医护人员快速判断1</w:t>
            </w:r>
            <w:r>
              <w:rPr>
                <w:rFonts w:ascii="宋体" w:hAnsi="宋体"/>
                <w:sz w:val="21"/>
                <w:szCs w:val="21"/>
                <w:lang w:eastAsia="zh-CN"/>
              </w:rPr>
              <w:t xml:space="preserve">9</w:t>
            </w:r>
            <w:r>
              <w:rPr>
                <w:rFonts w:hint="eastAsia" w:ascii="宋体" w:hAnsi="宋体"/>
                <w:sz w:val="21"/>
                <w:szCs w:val="21"/>
                <w:lang w:eastAsia="zh-CN"/>
              </w:rPr>
              <w:t xml:space="preserve">项国家指标中术后非计划转入；</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支持配置信息设置是否必填；</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家属信息：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支持自行维护患者家属信息；</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设备总览</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总览: 支持提供全科室设备绑定一览，可查看已绑设备床位，各类设备当前绑定数量、今日新绑/解绑数量；查看每个床位的设备绑定情况；</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cs="宋体"/>
                <w:sz w:val="21"/>
                <w:szCs w:val="21"/>
                <w:lang w:eastAsia="zh-CN"/>
              </w:rPr>
              <w:t xml:space="preserve">★</w:t>
            </w:r>
            <w:r>
              <w:rPr>
                <w:rFonts w:hint="eastAsia" w:ascii="宋体" w:hAnsi="宋体"/>
                <w:sz w:val="21"/>
                <w:szCs w:val="21"/>
                <w:lang w:eastAsia="zh-CN"/>
              </w:rPr>
              <w:t xml:space="preserve">绑定设备：支持以床头卡形式展现非空床位的设备绑定总览，同步科室总览内设备绑定信息；支持床头卡进行设备绑定操作；</w:t>
            </w:r>
            <w:r>
              <w:rPr>
                <w:rFonts w:hint="eastAsia" w:ascii="宋体" w:hAnsi="宋体"/>
                <w:b/>
                <w:sz w:val="21"/>
                <w:szCs w:val="21"/>
                <w:lang w:eastAsia="zh-CN"/>
              </w:rPr>
              <w:t xml:space="preserve">（提供有资质的第三方检测机构出具的检测报告，原件扫描上传。）</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明细查看：</w:t>
            </w:r>
            <w:r>
              <w:rPr>
                <w:rFonts w:ascii="宋体" w:hAnsi="宋体"/>
                <w:sz w:val="21"/>
                <w:szCs w:val="21"/>
                <w:lang w:eastAsia="zh-CN"/>
              </w:rPr>
              <w:t xml:space="preserve">选择床头卡查看当前设备绑定信息；查看每个设备的绑定参数明细，支持设备绑定后预警值调整；</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医嘱管理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医嘱同步：</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支持提供医嘱拆分的功能，同步HIS医嘱；</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支持按照长、临，频次，途径进行每日医嘱拆分工作，保证医护人员执行时的数据来源；</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新医嘱提示：支持新开医嘱/未同步医嘱提示；</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医嘱分类：根据医嘱途径以及类别（长嘱、临嘱、药嘱、非药嘱）自动将医嘱进行分类显示，便于随时查询需要执行的医嘱；</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药嘱：支持不同药物医嘱处理的处理方式与处理场景，并提供智能互动操作支持；</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非药嘱：支持多种非药物医嘱处理的处理方式与处理场景，并提供智能互动操作支持。</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医嘱执行：</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支持对医嘱进行分类、可视化显示并操作；</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支持执行过程中提供执行、结束、暂停、终止、加注/猛推、过程事件、流速或滴速变化；</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支持每条医嘱都有独立、明确、连续的形式表现，同时支持静脉用药的通路选择；</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支持可自动记入护理记录，支持自行设置记录模板，减轻护士做完一项医嘱后还需重新书写一遍护理记录的工作量；</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支持医嘱小时入量的自动计算功能，有助于护士了解入量的信息来掌握病情；</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批量操作：支持同一时间，相同的途径进行批量操作；</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医嘱班次：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支持根据时间自动切换班次；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上一个班次未完成的医嘱自行延续到下一个班次显示；以保证医嘱执行不遗漏；</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医嘱查询：支持查询其他班次的医嘱执行情况；</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手动录入：支持正常执行医嘱自行快速录入或补录功能；</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抢救医嘱：支持抢救模式医嘱快速录入和补录功能；</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智能辅助关联：</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支持智能识别可能匹配的录入医嘱和同步医嘱，形成一对一预选组合，提供关联确认展示界面；</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支持录入医嘱和同步医嘱关联关系查看、建立、解除；</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手动匹配关联：</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为不满足智能关联条件或解除关联的录入医嘱提供手动匹配关联途径，支持在同一医嘱列表中自由建立录入医嘱和其他同步医嘱的一对一关联关系；</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支持录入医嘱和同步医嘱关联关系查看、建立、解除；</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快速定位：支持最新状态跳转，可跳转到最新状态所在的日期班次，快速定位医嘱进度；</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医嘱自动提示：</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基于医嘱知识库，进行智能提示；</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支持提示输血特殊医嘱、过期医嘱、医嘱晶胶属性、摆药描述、超过执行时间24小时未执行的医嘱。</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护理管理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护理监测：</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支持按照班次从设备中自动提供患者生命体征数据提取功能；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支持连续的曲线展示生命体征趋势图；</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支持自行添加与修改提取数据；</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支持查看其他班次记录；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支持以柱状图的形式展现每个时间出入量平衡；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支持监护仪、CRRT、呼吸机、泵入药物、POCT、瞳孔、神志、疼痛各种ICU观察和评分记录；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支持无法测量录入：某些指标无法测量时，可点击自动填充‘无法测量’标识录入；</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支持平均血压可根据收缩压和舒张压自动计算得出；</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支持体征数据指标异常超于最低值或最大值时，有特殊颜色数值标注；</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管路监测：</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支持以列表、人体图两种形式展现管路状态，同时在知识体系支撑下，可按不同分类模式展示：包含不限于高，中，低 危险度导管分类；</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支持导管各项评估，监测内容的录入；</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能提供导管计划，非计划插管，正常拔管，意外拔管医疗质量相关性数据录入和统计；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支持导管置管、导管管理和每日评估；</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支持用户手动添加导管字典；配置后自动生成导管有效期至具体日期；</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支持在管路监测过程中提供互动操作界面，打开记入护理措施，自动给出规范的描述记录；</w:t>
            </w:r>
            <w:r/>
          </w:p>
          <w:p>
            <w:pPr>
              <w:spacing w:line="360" w:lineRule="atLeast"/>
              <w:rPr>
                <w:rFonts w:hint="eastAsia" w:ascii="宋体" w:hAnsi="宋体"/>
                <w:sz w:val="21"/>
                <w:szCs w:val="21"/>
              </w:rPr>
            </w:pPr>
            <w:r>
              <w:rPr>
                <w:rFonts w:hint="eastAsia" w:ascii="宋体" w:hAnsi="宋体"/>
                <w:sz w:val="21"/>
                <w:szCs w:val="21"/>
              </w:rPr>
              <w:t xml:space="preserve">三管评估：</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支持VAP、CRBSI、CAUTI感染情况数据提取；</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支持对三管评估记录进行审核；</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皮肤监测：</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支持以列表、人体图两种形式展现皮肤状态，同时在知识库的支撑下，按照解剖学的要求，将皮肤内容标记在人体模型上，可进行皮肤护理操作记录；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支持规范的皮肤部位、描述、结论的记录；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支持在皮肤护理过程中提供互动操作界面，打开记入护理措施，自动给出规范的描述记录；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支持压疮的全周期管理，包含不限于来源、发生时间、部分、面积信息的完整记录，并可上传富媒体材料；</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口腔监测：</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在知识库的支撑下，按照解剖学的要求，将口腔护理内容标记在口腔模型上，可进行口腔护理操作记录；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支持规范的口腔护理部位、描述、结论的记录；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支持在口腔护理过程中提供互动操作界面，打开记入护理措施，自动给出规范的描述记录。</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基础护理：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支持基础护理配置及快捷记录功能，操作包含不限于擦浴/洗头、翻身/拍背、运动、保护约束、末梢循环；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支持所有基础护理记录，按时间顺序全部采集到历史基础护理中；</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支持用户自定义基础护理；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支持历史护理记录筛选、查阅；</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常规护理：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支持所有常规护理记录，按时间顺序全部自动采集到的历史护理记录中；</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支持用户自行设置护理记录模板，支持护理记录模板选取和修改功能；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支持快捷键从“医嘱”自行选择医嘱信息记入护理措施；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支持快捷键从“检验”自行选择检验信息记入护理措施；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支持对护理记录标记标签，包含不限于常规护理、抢救护理、交班护理、会诊护理；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支持查询患者其他班次的护理记录单；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支持对护理记录单进行双签名审核；</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支持模版权限，管理员建立的全部可见，个人建立的仅个人可见；</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支持历史护理记录审核签名后，再次修改记录内容进行提示，确定修改移除签名；</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评估评分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评分总览：</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支持展现患者入科后所有评分，并用颜色来区分危重级（较好、轻微、中、严重、致命）便于查看分析；</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支持月份展现患者每天的评分并可以查看历史评分；</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评分项：</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提供ICU护理常用评估项：GCS、RASS、CPOT、CAM-ICU、肌力评分、FPS、APACHE II、Caprini、NRS、Braden；</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支持根据指南及医院规则进行修改和添加；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支持一键提取评分项目所需的相关数据，方便医护人员快速得到分值，同时也降低人为查找错误因素；</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历史记录：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支持查看历史评分记录，自动形成相应的趋势图，综合展示趋势分析，提供评分历史记录详情展现；</w:t>
            </w:r>
            <w:r/>
          </w:p>
        </w:tc>
      </w:tr>
      <w:tr>
        <w:trPr>
          <w:jc w:val="center"/>
          <w:trHeight w:val="1384"/>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评分智能提醒</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支持单项评分定时提醒频次设置和多项评分定时提醒批量设置；</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评分程度提醒：支持依据配置显示近期评分严重程度，提示相关护理措施和注意事项，为护理工作提供规范性指导；</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快捷操作栏</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公告栏：</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支持发布患者重要关注事项，提醒医护人员注意；</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支持信息的添加、修改、删除；</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支持信息排序功能；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支持自行决定信息是否显示。</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护士交接班：</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支持显示患者基本信息包含不限于：床位号、姓名、住院号、入科时间、手术信息、最新诊断；</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支持自动集成患者体征趋势图、当日新开医嘱、当日导管情况；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支持手动书写交班小结、接班备注；</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支持显示交班人、接班人用户名称；</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支持验证接班人用户、密码是否正确；</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支持暂存信息，确认</w:t>
            </w:r>
            <w:r>
              <w:rPr>
                <w:rFonts w:hint="eastAsia" w:ascii="宋体" w:hAnsi="宋体"/>
                <w:sz w:val="21"/>
                <w:szCs w:val="21"/>
                <w:lang w:val="en-US" w:eastAsia="zh-CN"/>
              </w:rPr>
              <w:t xml:space="preserve">后再</w:t>
            </w:r>
            <w:r>
              <w:rPr>
                <w:rFonts w:hint="eastAsia" w:ascii="宋体" w:hAnsi="宋体"/>
                <w:sz w:val="21"/>
                <w:szCs w:val="21"/>
                <w:lang w:eastAsia="zh-CN"/>
              </w:rPr>
              <w:t xml:space="preserve">进行交班；</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支持查看、删除历史交班信息。</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抢救：</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支持一键式抢救模式，启动后系统自动进入预设的抢救时期患者体征密集采集模式，支持修改采集频率；</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支持抢救药物、抢救措施快速记录；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支持查看患者历史抢救记录详情；</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特护单：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支持系统实时集成显示特护单信息；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支持直接选择日期、科室、患者进行筛选查看功能；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支持特护单预览/打印功能；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支持显示患者基本信息包含不限于：床位号、姓名、住院号、性别、年龄、身高、体重、日期、入院时间、入ICU天数、术后天数、诊断；</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支持显示体征趋势图并实时记录；支持显示采集呼吸机上参数和患者实际呼吸指数，每小时实时记录；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支持显示包含药物和非药物，每小时记录详细的入量情况；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支持显示患者每天引流类导管的排出，每小时记录汇总；</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支持显示每小时平衡，根据入量、出量，计算出每小时的差值；</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支持显示执行当天24小时内的所有药嘱信息的用药记录；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支持24小时入出量汇总，分班次统计不同项目的在固定时间段内的入、出总量，并计算24小时内的入出情况；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护理记录包含不限于：记录患者不同时间点的床旁护理情况、每班次对患者管路监测评估形成必要的记录护理记录、详细记录患者24小时内的各种护理操作、用药情况、评估情况、特殊事件病情观察与措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支持查看所有类型的记录单，可对查询出的记录单历史记录进行排序切换查看。</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查房总览</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病情总览：</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支持自动采集监护仪信息并以曲线图的方式显示患者生命体征信息和趋势，按天展示生命体征变化趋势；</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支持展现危重评估、呼吸通气、新开医嘱、停止医嘱、检查信息、导管情况模块信息；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支持查看患者历史信息；</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基础信息：</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支持提供在科患者的基本信息、生命体征信息功能；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并提供体征信息时间检索功能；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支持同步体征监测、呼吸监测各个时间点数据；</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病情记录：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支持提供在科患者的入院记录、入科记录、日常病程记录、专家查房记录、会诊记录、患者与手术相关的记录详细病历资料；</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支持对患者在科期间的病例历史资料，提供时间顺序查询；</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支持按照分类导入his病情记录；</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医嘱信息：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系统提供</w:t>
            </w:r>
            <w:r>
              <w:rPr>
                <w:rFonts w:hint="eastAsia" w:ascii="宋体" w:hAnsi="宋体"/>
                <w:sz w:val="21"/>
                <w:szCs w:val="21"/>
                <w:lang w:val="en-US" w:eastAsia="zh-CN"/>
              </w:rPr>
              <w:t xml:space="preserve">内</w:t>
            </w:r>
            <w:r>
              <w:rPr>
                <w:rFonts w:hint="eastAsia" w:ascii="宋体" w:hAnsi="宋体"/>
                <w:sz w:val="21"/>
                <w:szCs w:val="21"/>
                <w:lang w:eastAsia="zh-CN"/>
              </w:rPr>
              <w:t xml:space="preserve">科患者的所有医嘱信息；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支持对医嘱进行分类：长期医嘱/临时医嘱、当日医嘱/历史医嘱、药嘱/非药嘱，便于快速查询患者医嘱开立情况；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支持每条医嘱均有医嘱类型、开始时间、医嘱名称、使用规格、使用数量、频次、用法、停止时间显示，便于迅速了解患者医嘱执行情况；</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检验信息：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支持提供在科患者的检验信息，包含不限于血常规、肝功生化、电解质、血气分析、凝血功能、降钙素原、心肌酶谱报告信息；</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支持自动提示患者检验指标异常值/不同颜色标注；</w:t>
            </w:r>
            <w:r>
              <w:rPr>
                <w:rFonts w:hint="eastAsia" w:ascii="宋体" w:hAnsi="宋体"/>
                <w:b/>
                <w:bCs/>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支持对患者在科期间的检验历史资料，提供时间顺序查询；</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支持单项指标点击快捷键可跳转到指标的详细趋势；</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趋势分析：</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支持提供在科患者的检验信息，包含不限于血常规（静脉血）、生化组合（干化学）、细菌培养与鉴定、尿常规、心肌标志物四项</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支持输入检验指标名称进行检索；</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支持体征数据指标异常超于最低值或最大值时，有特殊颜色数值标注；</w:t>
            </w:r>
            <w:r/>
          </w:p>
          <w:p>
            <w:pPr>
              <w:pStyle w:val="827"/>
              <w:numPr>
                <w:ilvl w:val="0"/>
                <w:numId w:val="7"/>
              </w:numPr>
              <w:spacing w:line="360" w:lineRule="atLeast"/>
              <w:rPr>
                <w:rFonts w:hint="eastAsia" w:ascii="宋体" w:hAnsi="宋体"/>
                <w:sz w:val="21"/>
                <w:szCs w:val="21"/>
              </w:rPr>
            </w:pPr>
            <w:r>
              <w:rPr>
                <w:rFonts w:hint="eastAsia" w:ascii="宋体" w:hAnsi="宋体" w:cs="华文宋体"/>
                <w:sz w:val="21"/>
                <w:szCs w:val="21"/>
              </w:rPr>
              <w:t xml:space="preserve">自定义趋势组合分析 </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支持自定义趋势组合新增、修改、删除操作；</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支持自定义趋势组合配置，可进行跨检验单自定义组合指标，进行多维度趋势分析；</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支持对多个患者复用自定义组合指标，对患者个体的未出检验结果快速跟踪；</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检查信息：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支持提供在科患者的检查信息，包含不限于普放、CT、B超报告信息；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支持提供影像资料，相关影像资料可以调整布局、透明度、缩放功能，便于诊断患者病情；</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支持对患者在科期间的检查历史资料，提供时间顺序查询；</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护理记录：</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支持完整集成床旁监护系统生成的护理记录单并可供导出，供专家查询患者监护情况；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支持患者在科期间的、护理记录历史资料，提供时间顺序查询；</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支持特护单pdf格式查看；</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日常统计</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日常统计：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系统以直观的图表展示科室运营情况的统计，帮助科室进行全方位的管理；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支持的统计包含不限于收治统计、抗菌药物统计、管路统计、各种操作统计、费用统计；</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设备统计</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设备基础统计：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支持对监护设备进行全生命周期管理，包含不限于设备品牌、型号、采购日期、维修登记；</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患者绑定统计：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支持查看每个患者使用设备的统计情况；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支持按照病区、出科时间、在科情况、患者姓名进行筛选查看；</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支持对绑定记录进行删除、新增和解绑；</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设备使用统计：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支持查看所有设备当前绑定状态；</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支持查看每台设备的绑定历史记录，包含不限于每次的绑定、解绑时间、绑定患者、上机时长、解绑人、最后同步时间、报警累计信息；</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支持对绑定记录进行删除、新增和解绑；</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质控统计</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质控统计：</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支持选择科室、月份进行查询功能；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支持以柱状图的形式展现至查询月份一年的趋势图数据；</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支持显示每个指标的计算方式；</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支持展现每个指标的详情信息，并支持补录需修改；</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支持自动提示患者指标是否修改/不同颜色标注；</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支持显示本次操作用户/上次操作用户；</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支持以excel格式导出数据。</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数据补录：</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提取APACHE II和SepticShock未填写完全的情况，方便用户快捷填写；</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一键上报：按照重症质控上报中心的填报要求，提供质控数据汇总预览，支持导出到本地；并满足重症医学国家质控平台接口对接，支持质控数据直接上报；</w:t>
            </w:r>
            <w:r/>
          </w:p>
          <w:p>
            <w:pPr>
              <w:spacing w:line="360" w:lineRule="atLeast"/>
              <w:rPr>
                <w:rFonts w:hint="eastAsia" w:ascii="宋体" w:hAnsi="宋体"/>
                <w:sz w:val="21"/>
                <w:szCs w:val="21"/>
              </w:rPr>
            </w:pPr>
            <w:r>
              <w:rPr>
                <w:rFonts w:ascii="宋体" w:hAnsi="宋体"/>
                <w:sz w:val="21"/>
                <w:szCs w:val="21"/>
              </w:rPr>
              <w:t xml:space="preserve">19项国家指标：</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系统支持</w:t>
            </w:r>
            <w:r>
              <w:rPr>
                <w:rFonts w:ascii="宋体" w:hAnsi="宋体"/>
                <w:sz w:val="21"/>
                <w:szCs w:val="21"/>
                <w:lang w:eastAsia="zh-CN"/>
              </w:rPr>
              <w:t xml:space="preserve">2024年度公布的ICU国家质量上报的19个指标的自动统计功能，同时支持19项指标分项明细查询和过程追溯：ICU床位使用率</w:t>
            </w:r>
            <w:r>
              <w:rPr>
                <w:rFonts w:hint="eastAsia" w:ascii="宋体" w:hAnsi="宋体"/>
                <w:sz w:val="21"/>
                <w:szCs w:val="21"/>
                <w:lang w:eastAsia="zh-CN"/>
              </w:rPr>
              <w:t xml:space="preserve">、</w:t>
            </w:r>
            <w:r>
              <w:rPr>
                <w:rFonts w:ascii="宋体" w:hAnsi="宋体"/>
                <w:sz w:val="21"/>
                <w:szCs w:val="21"/>
                <w:lang w:eastAsia="zh-CN"/>
              </w:rPr>
              <w:t xml:space="preserve">ICU 医师床位比</w:t>
            </w:r>
            <w:r>
              <w:rPr>
                <w:rFonts w:hint="eastAsia" w:ascii="宋体" w:hAnsi="宋体"/>
                <w:sz w:val="21"/>
                <w:szCs w:val="21"/>
                <w:lang w:eastAsia="zh-CN"/>
              </w:rPr>
              <w:t xml:space="preserve">、</w:t>
            </w:r>
            <w:r>
              <w:rPr>
                <w:rFonts w:ascii="宋体" w:hAnsi="宋体"/>
                <w:sz w:val="21"/>
                <w:szCs w:val="21"/>
                <w:lang w:eastAsia="zh-CN"/>
              </w:rPr>
              <w:t xml:space="preserve">ICU 护士床位比</w:t>
            </w:r>
            <w:r>
              <w:rPr>
                <w:rFonts w:hint="eastAsia" w:ascii="宋体" w:hAnsi="宋体"/>
                <w:sz w:val="21"/>
                <w:szCs w:val="21"/>
                <w:lang w:eastAsia="zh-CN"/>
              </w:rPr>
              <w:t xml:space="preserve">、</w:t>
            </w:r>
            <w:r>
              <w:rPr>
                <w:rFonts w:ascii="宋体" w:hAnsi="宋体"/>
                <w:sz w:val="21"/>
                <w:szCs w:val="21"/>
                <w:lang w:eastAsia="zh-CN"/>
              </w:rPr>
              <w:t xml:space="preserve">急性生理与慢性健康评分（APACHEⅡ评分）≥15 分患者收治率</w:t>
            </w:r>
            <w:r>
              <w:rPr>
                <w:rFonts w:hint="eastAsia" w:ascii="宋体" w:hAnsi="宋体"/>
                <w:sz w:val="21"/>
                <w:szCs w:val="21"/>
                <w:lang w:eastAsia="zh-CN"/>
              </w:rPr>
              <w:t xml:space="preserve">、</w:t>
            </w:r>
            <w:r>
              <w:rPr>
                <w:rFonts w:ascii="宋体" w:hAnsi="宋体"/>
                <w:sz w:val="21"/>
                <w:szCs w:val="21"/>
                <w:lang w:eastAsia="zh-CN"/>
              </w:rPr>
              <w:t xml:space="preserve">感染性休克患者集束化治疗（bundle）完成率</w:t>
            </w:r>
            <w:r>
              <w:rPr>
                <w:rFonts w:hint="eastAsia" w:ascii="宋体" w:hAnsi="宋体"/>
                <w:sz w:val="21"/>
                <w:szCs w:val="21"/>
                <w:lang w:eastAsia="zh-CN"/>
              </w:rPr>
              <w:t xml:space="preserve">、</w:t>
            </w:r>
            <w:r>
              <w:rPr>
                <w:rFonts w:ascii="宋体" w:hAnsi="宋体"/>
                <w:sz w:val="21"/>
                <w:szCs w:val="21"/>
                <w:lang w:eastAsia="zh-CN"/>
              </w:rPr>
              <w:t xml:space="preserve">抗菌药物治疗前病原学送检率</w:t>
            </w:r>
            <w:r>
              <w:rPr>
                <w:rFonts w:hint="eastAsia" w:ascii="宋体" w:hAnsi="宋体"/>
                <w:sz w:val="21"/>
                <w:szCs w:val="21"/>
                <w:lang w:eastAsia="zh-CN"/>
              </w:rPr>
              <w:t xml:space="preserve">、</w:t>
            </w:r>
            <w:r>
              <w:rPr>
                <w:rFonts w:ascii="宋体" w:hAnsi="宋体"/>
                <w:sz w:val="21"/>
                <w:szCs w:val="21"/>
                <w:lang w:eastAsia="zh-CN"/>
              </w:rPr>
              <w:t xml:space="preserve">深静脉血栓（DVT）预防率</w:t>
            </w:r>
            <w:r>
              <w:rPr>
                <w:rFonts w:hint="eastAsia" w:ascii="宋体" w:hAnsi="宋体"/>
                <w:sz w:val="21"/>
                <w:szCs w:val="21"/>
                <w:lang w:eastAsia="zh-CN"/>
              </w:rPr>
              <w:t xml:space="preserve">、</w:t>
            </w:r>
            <w:r>
              <w:rPr>
                <w:rFonts w:ascii="宋体" w:hAnsi="宋体"/>
                <w:sz w:val="21"/>
                <w:szCs w:val="21"/>
                <w:lang w:eastAsia="zh-CN"/>
              </w:rPr>
              <w:t xml:space="preserve">中重度急性呼吸窘迫综合征（ARDS）患者俯卧位通气实施率</w:t>
            </w:r>
            <w:r>
              <w:rPr>
                <w:rFonts w:hint="eastAsia" w:ascii="宋体" w:hAnsi="宋体"/>
                <w:sz w:val="21"/>
                <w:szCs w:val="21"/>
                <w:lang w:eastAsia="zh-CN"/>
              </w:rPr>
              <w:t xml:space="preserve">、</w:t>
            </w:r>
            <w:r>
              <w:rPr>
                <w:rFonts w:ascii="宋体" w:hAnsi="宋体"/>
                <w:sz w:val="21"/>
                <w:szCs w:val="21"/>
                <w:lang w:eastAsia="zh-CN"/>
              </w:rPr>
              <w:t xml:space="preserve">ICU 镇痛评估率</w:t>
            </w:r>
            <w:r>
              <w:rPr>
                <w:rFonts w:hint="eastAsia" w:ascii="宋体" w:hAnsi="宋体"/>
                <w:sz w:val="21"/>
                <w:szCs w:val="21"/>
                <w:lang w:eastAsia="zh-CN"/>
              </w:rPr>
              <w:t xml:space="preserve">、</w:t>
            </w:r>
            <w:r>
              <w:rPr>
                <w:rFonts w:ascii="宋体" w:hAnsi="宋体"/>
                <w:sz w:val="21"/>
                <w:szCs w:val="21"/>
                <w:lang w:eastAsia="zh-CN"/>
              </w:rPr>
              <w:t xml:space="preserve">ICU 镇静评估率</w:t>
            </w:r>
            <w:r>
              <w:rPr>
                <w:rFonts w:hint="eastAsia" w:ascii="宋体" w:hAnsi="宋体"/>
                <w:sz w:val="21"/>
                <w:szCs w:val="21"/>
                <w:lang w:eastAsia="zh-CN"/>
              </w:rPr>
              <w:t xml:space="preserve">、</w:t>
            </w:r>
            <w:r>
              <w:rPr>
                <w:rFonts w:ascii="宋体" w:hAnsi="宋体"/>
                <w:sz w:val="21"/>
                <w:szCs w:val="21"/>
                <w:lang w:eastAsia="zh-CN"/>
              </w:rPr>
              <w:t xml:space="preserve">ICU 患者标化病死指数</w:t>
            </w:r>
            <w:r>
              <w:rPr>
                <w:rFonts w:hint="eastAsia" w:ascii="宋体" w:hAnsi="宋体"/>
                <w:sz w:val="21"/>
                <w:szCs w:val="21"/>
                <w:lang w:eastAsia="zh-CN"/>
              </w:rPr>
              <w:t xml:space="preserve">、</w:t>
            </w:r>
            <w:r>
              <w:rPr>
                <w:rFonts w:ascii="宋体" w:hAnsi="宋体"/>
                <w:sz w:val="21"/>
                <w:szCs w:val="21"/>
                <w:lang w:eastAsia="zh-CN"/>
              </w:rPr>
              <w:t xml:space="preserve">ICU 非计划气管插管拔管率</w:t>
            </w:r>
            <w:r>
              <w:rPr>
                <w:rFonts w:hint="eastAsia" w:ascii="宋体" w:hAnsi="宋体"/>
                <w:sz w:val="21"/>
                <w:szCs w:val="21"/>
                <w:lang w:eastAsia="zh-CN"/>
              </w:rPr>
              <w:t xml:space="preserve">、</w:t>
            </w:r>
            <w:r>
              <w:rPr>
                <w:rFonts w:ascii="宋体" w:hAnsi="宋体"/>
                <w:sz w:val="21"/>
                <w:szCs w:val="21"/>
                <w:lang w:eastAsia="zh-CN"/>
              </w:rPr>
              <w:t xml:space="preserve">ICU 气管插管拔管后 48h 再插管率</w:t>
            </w:r>
            <w:r>
              <w:rPr>
                <w:rFonts w:hint="eastAsia" w:ascii="宋体" w:hAnsi="宋体"/>
                <w:sz w:val="21"/>
                <w:szCs w:val="21"/>
                <w:lang w:eastAsia="zh-CN"/>
              </w:rPr>
              <w:t xml:space="preserve">、</w:t>
            </w:r>
            <w:r>
              <w:rPr>
                <w:rFonts w:ascii="宋体" w:hAnsi="宋体"/>
                <w:sz w:val="21"/>
                <w:szCs w:val="21"/>
                <w:lang w:eastAsia="zh-CN"/>
              </w:rPr>
              <w:t xml:space="preserve">非计划转入ICU 率</w:t>
            </w:r>
            <w:r>
              <w:rPr>
                <w:rFonts w:hint="eastAsia" w:ascii="宋体" w:hAnsi="宋体"/>
                <w:sz w:val="21"/>
                <w:szCs w:val="21"/>
                <w:lang w:eastAsia="zh-CN"/>
              </w:rPr>
              <w:t xml:space="preserve">、</w:t>
            </w:r>
            <w:r>
              <w:rPr>
                <w:rFonts w:ascii="宋体" w:hAnsi="宋体"/>
                <w:sz w:val="21"/>
                <w:szCs w:val="21"/>
                <w:lang w:eastAsia="zh-CN"/>
              </w:rPr>
              <w:t xml:space="preserve">转出 ICU 后 48h 内重返率</w:t>
            </w:r>
            <w:r>
              <w:rPr>
                <w:rFonts w:hint="eastAsia" w:ascii="宋体" w:hAnsi="宋体"/>
                <w:sz w:val="21"/>
                <w:szCs w:val="21"/>
                <w:lang w:eastAsia="zh-CN"/>
              </w:rPr>
              <w:t xml:space="preserve">、</w:t>
            </w:r>
            <w:r>
              <w:rPr>
                <w:rFonts w:ascii="宋体" w:hAnsi="宋体"/>
                <w:sz w:val="21"/>
                <w:szCs w:val="21"/>
                <w:lang w:eastAsia="zh-CN"/>
              </w:rPr>
              <w:t xml:space="preserve">ICU 呼吸机相关肺炎（VAP）发病率</w:t>
            </w:r>
            <w:r>
              <w:rPr>
                <w:rFonts w:hint="eastAsia" w:ascii="宋体" w:hAnsi="宋体"/>
                <w:sz w:val="21"/>
                <w:szCs w:val="21"/>
                <w:lang w:eastAsia="zh-CN"/>
              </w:rPr>
              <w:t xml:space="preserve">、</w:t>
            </w:r>
            <w:r>
              <w:rPr>
                <w:rFonts w:ascii="宋体" w:hAnsi="宋体"/>
                <w:sz w:val="21"/>
                <w:szCs w:val="21"/>
                <w:lang w:eastAsia="zh-CN"/>
              </w:rPr>
              <w:t xml:space="preserve">ICU 血管导管相关血流感染（CRBSI）发病率</w:t>
            </w:r>
            <w:r>
              <w:rPr>
                <w:rFonts w:hint="eastAsia" w:ascii="宋体" w:hAnsi="宋体"/>
                <w:sz w:val="21"/>
                <w:szCs w:val="21"/>
                <w:lang w:eastAsia="zh-CN"/>
              </w:rPr>
              <w:t xml:space="preserve">、</w:t>
            </w:r>
            <w:r>
              <w:rPr>
                <w:rFonts w:ascii="宋体" w:hAnsi="宋体"/>
                <w:sz w:val="21"/>
                <w:szCs w:val="21"/>
                <w:lang w:eastAsia="zh-CN"/>
              </w:rPr>
              <w:t xml:space="preserve">ICU 急性脑损伤患者意识评估率</w:t>
            </w:r>
            <w:r>
              <w:rPr>
                <w:rFonts w:hint="eastAsia" w:ascii="宋体" w:hAnsi="宋体"/>
                <w:sz w:val="21"/>
                <w:szCs w:val="21"/>
                <w:lang w:eastAsia="zh-CN"/>
              </w:rPr>
              <w:t xml:space="preserve">、</w:t>
            </w:r>
            <w:r>
              <w:rPr>
                <w:rFonts w:ascii="宋体" w:hAnsi="宋体"/>
                <w:sz w:val="21"/>
                <w:szCs w:val="21"/>
                <w:lang w:eastAsia="zh-CN"/>
              </w:rPr>
              <w:t xml:space="preserve">48h 内肠内营养（EN）启动率</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支持质控指标过程质控管理，支持实时监控质控指标的执行状态，分类提醒医护人员进行操作；</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支持1</w:t>
            </w:r>
            <w:r>
              <w:rPr>
                <w:rFonts w:ascii="宋体" w:hAnsi="宋体"/>
                <w:sz w:val="21"/>
                <w:szCs w:val="21"/>
                <w:lang w:eastAsia="zh-CN"/>
              </w:rPr>
              <w:t xml:space="preserve">9</w:t>
            </w:r>
            <w:r>
              <w:rPr>
                <w:rFonts w:hint="eastAsia" w:ascii="宋体" w:hAnsi="宋体"/>
                <w:sz w:val="21"/>
                <w:szCs w:val="21"/>
                <w:lang w:eastAsia="zh-CN"/>
              </w:rPr>
              <w:t xml:space="preserve">项数据分子分母明细及数据来源展示；</w:t>
            </w:r>
            <w:r>
              <w:rPr>
                <w:rFonts w:hint="eastAsia" w:ascii="宋体" w:hAnsi="宋体"/>
                <w:b/>
                <w:sz w:val="21"/>
                <w:szCs w:val="21"/>
                <w:lang w:eastAsia="zh-CN"/>
              </w:rPr>
              <w:t xml:space="preserve">（提供有资质的第三方检测机构出具的检测报告，原件扫描上传。）</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临床诊疗</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Checklist：</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支持每日医生工作核查功能，包含不限于：“诊断修订、血流动力学和组织灌注、呼吸支持、血液净化治疗、营养、血糖控制、镇静镇痛、电解质酸碱平衡紊乱、DVT 预防、感染和抗菌药物应用、免疫功能的评价及调整、危重程度评估、康复锻炼、导管维护及监控、应激性溃疡的预防”；</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支持患者出院工作核查、死亡患者工作核查；</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营养监测：</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支持展示患者营养计算详细信息；</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支持自行填写数据系统自动算出热量分配；</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支持提取已有字典的医嘱信息；</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支持字典维护功能；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支持保存信息后历史记录列表显示用户名称；</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支持查看历史详情与打印功能。</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系统具有患者每日所需营养量的计算，营养监测历史记录追溯功能。</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Sepsis bundle</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支持sepsis预警，系统根据患者是否存在感染性休克或脓毒性休克进行判断是否激活集束化治疗操作；</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支持集束化治疗，根据集束化治疗标准自动匹配3h/6h内检验检查、医嘱开具及执行关键信息，实现集束化治疗完成情况的统一展示及记录，同时可以手动进行标识集束化治疗的完成情况；</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系统可根据记录的数据自动统计到感染性休克3h/6h集束化治疗（bundle）完成率；</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ascii="宋体" w:hAnsi="宋体"/>
                <w:sz w:val="21"/>
                <w:szCs w:val="21"/>
              </w:rPr>
              <w:t xml:space="preserve">I</w:t>
            </w:r>
            <w:r>
              <w:rPr>
                <w:rFonts w:hint="eastAsia" w:ascii="宋体" w:hAnsi="宋体"/>
                <w:sz w:val="21"/>
                <w:szCs w:val="21"/>
              </w:rPr>
              <w:t xml:space="preserve">bsen know</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系统提供重症患者诊疗治疗规范知识库，包含不限于设备监测规范、治疗操作规范；</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支持显示所有诊疗单、监测单历史记录并能显示开立医生、开立时间历史详情；</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支持医嘱单、诊疗单、监测单、记录单单据的定制化与格式打印；</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智能提醒</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即时通知</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支持识别质控数据应评未评的患者个人，弹窗提示质控未完成事项；</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支持与设备绑定自定义预警范围联动，获取设备采集到的异常体征值并进行即</w:t>
            </w:r>
            <w:r>
              <w:rPr>
                <w:rFonts w:hint="eastAsia" w:ascii="宋体" w:hAnsi="宋体"/>
                <w:sz w:val="21"/>
                <w:szCs w:val="21"/>
                <w:lang w:val="en-US" w:eastAsia="zh-CN"/>
              </w:rPr>
              <w:t xml:space="preserve">时</w:t>
            </w:r>
            <w:r>
              <w:rPr>
                <w:rFonts w:hint="eastAsia" w:ascii="宋体" w:hAnsi="宋体"/>
                <w:sz w:val="21"/>
                <w:szCs w:val="21"/>
                <w:lang w:eastAsia="zh-CN"/>
              </w:rPr>
              <w:t xml:space="preserve">通知提醒，提供异常体征列表快速定位；</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支持异常检验指标获取与即时通知提醒，提供异常检验单快速定位；</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支持特殊医嘱信息获取，包含不限于特殊医嘱类别、特殊医嘱名称、默认执行情况，对即将执行的特殊医嘱进行通知提醒，并提供医嘱执行列表快速定位；</w:t>
            </w:r>
            <w:r/>
          </w:p>
        </w:tc>
      </w:tr>
      <w:tr>
        <w:trPr>
          <w:jc w:val="center"/>
        </w:trPr>
        <w:tc>
          <w:tcPr>
            <w:tcW w:w="1548"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jc w:val="center"/>
              <w:spacing w:line="360" w:lineRule="atLeas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spacing w:line="360" w:lineRule="atLeast"/>
              <w:rPr>
                <w:rFonts w:hint="eastAsia" w:ascii="宋体" w:hAnsi="宋体"/>
                <w:sz w:val="21"/>
                <w:szCs w:val="21"/>
              </w:rPr>
            </w:pPr>
            <w:r>
              <w:rPr>
                <w:rFonts w:hint="eastAsia" w:ascii="宋体" w:hAnsi="宋体"/>
                <w:sz w:val="21"/>
                <w:szCs w:val="21"/>
              </w:rPr>
              <w:t xml:space="preserve">待办事项</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支持显示待处理事件数量；</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支持待处理事件全部完成后处理事件模块消失；</w:t>
            </w:r>
            <w:r/>
          </w:p>
          <w:p>
            <w:pPr>
              <w:spacing w:line="360" w:lineRule="atLeast"/>
              <w:rPr>
                <w:rFonts w:hint="eastAsia" w:ascii="宋体" w:hAnsi="宋体"/>
                <w:sz w:val="21"/>
                <w:szCs w:val="21"/>
              </w:rPr>
            </w:pPr>
            <w:r>
              <w:rPr>
                <w:rFonts w:hint="eastAsia" w:ascii="宋体" w:hAnsi="宋体"/>
                <w:sz w:val="21"/>
                <w:szCs w:val="21"/>
              </w:rPr>
              <w:t xml:space="preserve">预警处理：</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支持异常体征、异常指标、特殊医嘱执行通知提醒总数显示；</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支持提供24h通知详情暂存，提供快捷定位通知来源；</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SepticShock填报提醒</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支持实时监控SepticShock填报情况，动态显示未完成数量，提醒医护人员进行操作；</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提供SepticShock填报快捷入口；</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持实时监控质控指标的执行状态，分类提醒医护人员进行操作</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APACHEII评分填报提醒</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支持实时监控APACHEII评分填报情况，动态显示未完成数量，提供入科超24h未填写强提醒及实时填报数据提醒；</w:t>
            </w:r>
            <w:r/>
          </w:p>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提供APACHEII填报快捷入口；</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rPr>
            </w:pPr>
            <w:r>
              <w:rPr>
                <w:rFonts w:hint="eastAsia" w:ascii="宋体" w:hAnsi="宋体"/>
                <w:sz w:val="21"/>
                <w:szCs w:val="21"/>
              </w:rPr>
              <w:t xml:space="preserve">本院收治情况填报提醒</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支持本院收治情况每月智能提醒，动态显示未完成月份，提供按月份填报的快捷入口。</w:t>
            </w:r>
            <w:r/>
          </w:p>
        </w:tc>
      </w:tr>
      <w:tr>
        <w:trPr>
          <w:jc w:val="center"/>
        </w:trPr>
        <w:tc>
          <w:tcPr>
            <w:tcW w:w="1548" w:type="dxa"/>
            <w:vAlign w:val="center"/>
            <w:vMerge w:val="continue"/>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ascii="宋体" w:hAnsi="宋体"/>
                <w:sz w:val="21"/>
                <w:szCs w:val="21"/>
              </w:rPr>
              <w:t xml:space="preserve">教程中心</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7"/>
              </w:numPr>
              <w:spacing w:line="360" w:lineRule="atLeast"/>
              <w:rPr>
                <w:rFonts w:hint="eastAsia" w:ascii="宋体" w:hAnsi="宋体"/>
                <w:sz w:val="21"/>
                <w:szCs w:val="21"/>
                <w:lang w:eastAsia="zh-CN"/>
              </w:rPr>
            </w:pPr>
            <w:r>
              <w:rPr>
                <w:rFonts w:hint="eastAsia" w:ascii="Segoe UI Symbol" w:hAnsi="Segoe UI Symbol" w:cs="Segoe UI Symbol"/>
                <w:sz w:val="21"/>
                <w:szCs w:val="21"/>
                <w:lang w:eastAsia="zh-CN"/>
              </w:rPr>
              <w:t xml:space="preserve">★</w:t>
            </w:r>
            <w:r>
              <w:rPr>
                <w:rFonts w:hint="eastAsia" w:ascii="宋体" w:hAnsi="宋体"/>
                <w:sz w:val="21"/>
                <w:szCs w:val="21"/>
                <w:lang w:eastAsia="zh-CN"/>
              </w:rPr>
              <w:t xml:space="preserve">为科室用户提供系统学习自助式解决方案，按照高频问题、常用模块分类，支持快速定位；</w:t>
            </w:r>
            <w:r>
              <w:rPr>
                <w:rFonts w:hint="eastAsia" w:ascii="宋体" w:hAnsi="宋体"/>
                <w:b/>
                <w:sz w:val="21"/>
                <w:szCs w:val="21"/>
                <w:lang w:eastAsia="zh-CN"/>
              </w:rPr>
              <w:t xml:space="preserve">（提供有资质的第三方检测机构出具的检测报告，原件扫描上传。）</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支持搜索关键词进行全文检索；</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支持按模块划分系统功能，依据模块快速定位教程；</w:t>
            </w:r>
            <w:r/>
          </w:p>
          <w:p>
            <w:pPr>
              <w:pStyle w:val="827"/>
              <w:numPr>
                <w:ilvl w:val="0"/>
                <w:numId w:val="7"/>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支持图文结合方式展现使用教程，提供有实操性、简单易学的教程内容。</w:t>
            </w:r>
            <w:r/>
          </w:p>
        </w:tc>
      </w:tr>
      <w:tr>
        <w:trPr>
          <w:jc w:val="center"/>
        </w:trPr>
        <w:tc>
          <w:tcPr>
            <w:tcW w:w="1548" w:type="dxa"/>
            <w:vAlign w:val="center"/>
            <w:textDirection w:val="lrTb"/>
            <w:noWrap w:val="false"/>
          </w:tcPr>
          <w:p>
            <w:pPr>
              <w:jc w:val="center"/>
              <w:spacing w:line="360" w:lineRule="atLeast"/>
              <w:rPr>
                <w:rFonts w:cs="华文宋体"/>
                <w:sz w:val="21"/>
                <w:szCs w:val="21"/>
              </w:rPr>
            </w:pPr>
            <w:r>
              <w:rPr>
                <w:rFonts w:hint="eastAsia" w:cs="华文宋体"/>
                <w:sz w:val="21"/>
                <w:szCs w:val="21"/>
              </w:rPr>
              <w:t xml:space="preserve">定制化远程对接系统</w:t>
            </w:r>
            <w:r/>
          </w:p>
        </w:tc>
        <w:tc>
          <w:tcPr>
            <w:tcBorders>
              <w:left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hint="eastAsia" w:cs="华文宋体"/>
                <w:sz w:val="21"/>
                <w:szCs w:val="21"/>
              </w:rPr>
              <w:t xml:space="preserve">定制化远程对接系统</w:t>
            </w:r>
            <w:r>
              <w:rPr>
                <w:rFonts w:hint="eastAsia" w:ascii="宋体" w:hAnsi="宋体"/>
                <w:sz w:val="21"/>
                <w:szCs w:val="21"/>
              </w:rPr>
              <w:t xml:space="preserve">（2套）</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满足ICU远程查房与会诊，提供清晰稳定的音视频双向通信；</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画面确保病床及周边关键设备、医护人员活动清晰可见，画面无扭曲变形；</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能够有效捕捉医护人员与患者语音，显著抑制ICU环境背景噪音（包含不限于设备报警声），保障远程沟通清晰顺畅；</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屏幕角度、高度可灵活调节，方便床边医护人员查看远程专家画面及共享内容；</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移动符合医疗感染控制规范，可在ICU不同病床间及各类地面平稳、安静移动；</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工作台面高度可大范围调节，适应不同医护人员操作习惯及床边设备布局；</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提供遥控器控制，画面布局遥控器多种选择；</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提供非联网状态下的离线录制功能；</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提供本地录制视频播放功能；</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提供本地离线录制下将录制的视频流推送到流媒体服务器进行网络直播；</w:t>
            </w:r>
            <w:r/>
          </w:p>
          <w:p>
            <w:pPr>
              <w:pStyle w:val="827"/>
              <w:numPr>
                <w:ilvl w:val="0"/>
                <w:numId w:val="8"/>
              </w:numPr>
              <w:spacing w:line="360" w:lineRule="atLeast"/>
              <w:rPr>
                <w:rFonts w:hint="eastAsia" w:ascii="宋体" w:hAnsi="宋体"/>
                <w:sz w:val="21"/>
                <w:szCs w:val="21"/>
              </w:rPr>
            </w:pPr>
            <w:r>
              <w:rPr>
                <w:rFonts w:hint="eastAsia" w:ascii="宋体" w:hAnsi="宋体"/>
                <w:sz w:val="21"/>
                <w:szCs w:val="21"/>
              </w:rPr>
              <w:t xml:space="preserve">提供飞屏投影功能；</w:t>
            </w:r>
            <w:r/>
          </w:p>
          <w:p>
            <w:pPr>
              <w:pStyle w:val="827"/>
              <w:numPr>
                <w:ilvl w:val="0"/>
                <w:numId w:val="8"/>
              </w:numPr>
              <w:spacing w:line="360" w:lineRule="atLeast"/>
              <w:rPr>
                <w:rFonts w:hint="eastAsia" w:ascii="宋体" w:hAnsi="宋体"/>
                <w:sz w:val="21"/>
                <w:szCs w:val="21"/>
                <w:lang w:eastAsia="zh-CN"/>
              </w:rPr>
            </w:pPr>
            <w:r>
              <w:rPr>
                <w:rFonts w:hint="eastAsia" w:ascii="宋体" w:hAnsi="宋体"/>
                <w:sz w:val="21"/>
                <w:szCs w:val="21"/>
                <w:lang w:eastAsia="zh-CN"/>
              </w:rPr>
              <w:t xml:space="preserve">支持网络抗丢包能力，在</w:t>
            </w:r>
            <w:r>
              <w:rPr>
                <w:rFonts w:ascii="宋体" w:hAnsi="宋体"/>
                <w:sz w:val="21"/>
                <w:szCs w:val="21"/>
                <w:lang w:eastAsia="zh-CN"/>
              </w:rPr>
              <w:t xml:space="preserve">IP网络达到30%丢包时，声音连续，视频有少量马赛克但可恢复，会议基本流畅；</w:t>
            </w:r>
            <w:r/>
          </w:p>
        </w:tc>
      </w:tr>
      <w:tr>
        <w:trPr>
          <w:jc w:val="center"/>
        </w:trPr>
        <w:tc>
          <w:tcPr>
            <w:tcW w:w="1548" w:type="dxa"/>
            <w:vAlign w:val="center"/>
            <w:textDirection w:val="lrTb"/>
            <w:noWrap w:val="false"/>
          </w:tcPr>
          <w:p>
            <w:pPr>
              <w:jc w:val="center"/>
              <w:spacing w:line="360" w:lineRule="atLeast"/>
              <w:rPr>
                <w:rFonts w:hint="eastAsia" w:ascii="宋体" w:hAnsi="宋体"/>
                <w:sz w:val="21"/>
                <w:szCs w:val="21"/>
              </w:rPr>
            </w:pPr>
            <w:r>
              <w:rPr>
                <w:rFonts w:ascii="宋体" w:hAnsi="宋体"/>
                <w:sz w:val="21"/>
                <w:szCs w:val="21"/>
              </w:rPr>
              <w:t xml:space="preserve">ICU</w:t>
            </w:r>
            <w:r>
              <w:rPr>
                <w:rFonts w:hint="eastAsia" w:ascii="宋体" w:hAnsi="宋体"/>
                <w:sz w:val="21"/>
                <w:szCs w:val="21"/>
              </w:rPr>
              <w:t xml:space="preserve">医护移动查房系统</w:t>
            </w:r>
            <w:r/>
          </w:p>
        </w:tc>
        <w:tc>
          <w:tcPr>
            <w:tcBorders>
              <w:left w:val="single" w:color="auto" w:sz="4" w:space="0"/>
              <w:right w:val="single" w:color="auto" w:sz="4" w:space="0"/>
            </w:tcBorders>
            <w:tcW w:w="1239" w:type="dxa"/>
            <w:vAlign w:val="center"/>
            <w:textDirection w:val="lrTb"/>
            <w:noWrap w:val="false"/>
          </w:tcPr>
          <w:p>
            <w:pPr>
              <w:jc w:val="center"/>
              <w:spacing w:line="360" w:lineRule="atLeast"/>
              <w:rPr>
                <w:rFonts w:hint="eastAsia" w:ascii="宋体" w:hAnsi="宋体"/>
                <w:sz w:val="21"/>
                <w:szCs w:val="21"/>
              </w:rPr>
            </w:pPr>
            <w:r>
              <w:rPr>
                <w:rFonts w:ascii="宋体" w:hAnsi="宋体"/>
                <w:sz w:val="21"/>
                <w:szCs w:val="21"/>
              </w:rPr>
              <w:t xml:space="preserve">ICU</w:t>
            </w:r>
            <w:r>
              <w:rPr>
                <w:rFonts w:hint="eastAsia" w:ascii="宋体" w:hAnsi="宋体"/>
                <w:sz w:val="21"/>
                <w:szCs w:val="21"/>
              </w:rPr>
              <w:t xml:space="preserve">医护移动查房系统（4套）</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pStyle w:val="817"/>
              <w:numPr>
                <w:ilvl w:val="0"/>
                <w:numId w:val="9"/>
              </w:numPr>
              <w:spacing w:line="360" w:lineRule="atLeast"/>
              <w:rPr>
                <w:sz w:val="21"/>
                <w:szCs w:val="21"/>
              </w:rPr>
            </w:pPr>
            <w:r>
              <w:rPr>
                <w:rFonts w:hint="eastAsia"/>
                <w:sz w:val="21"/>
                <w:szCs w:val="21"/>
              </w:rPr>
              <w:t xml:space="preserve">床边信息查看：医护人员可以直接查看患者相关的电子病历、医嘱、检查报告医疗信息；</w:t>
            </w:r>
            <w:r/>
          </w:p>
          <w:p>
            <w:pPr>
              <w:pStyle w:val="817"/>
              <w:numPr>
                <w:ilvl w:val="0"/>
                <w:numId w:val="9"/>
              </w:numPr>
              <w:spacing w:line="360" w:lineRule="atLeast"/>
              <w:rPr>
                <w:sz w:val="21"/>
                <w:szCs w:val="21"/>
              </w:rPr>
            </w:pPr>
            <w:r>
              <w:rPr>
                <w:rFonts w:hint="eastAsia"/>
                <w:sz w:val="21"/>
                <w:szCs w:val="21"/>
              </w:rPr>
              <w:t xml:space="preserve">基础数据记录：方便医护人员在患者床边及时录入护理记录、生命体征关键数据；</w:t>
            </w:r>
            <w:r/>
          </w:p>
          <w:p>
            <w:pPr>
              <w:pStyle w:val="817"/>
              <w:numPr>
                <w:ilvl w:val="0"/>
                <w:numId w:val="9"/>
              </w:numPr>
              <w:spacing w:line="360" w:lineRule="atLeast"/>
              <w:rPr>
                <w:sz w:val="21"/>
                <w:szCs w:val="21"/>
              </w:rPr>
            </w:pPr>
            <w:r>
              <w:rPr>
                <w:rFonts w:hint="eastAsia"/>
                <w:sz w:val="21"/>
                <w:szCs w:val="21"/>
              </w:rPr>
              <w:t xml:space="preserve">灵活移动部署：设计使其能在ICU病床间方便、安静地移动，根据需要停留在指定位置；</w:t>
            </w:r>
            <w:r/>
          </w:p>
          <w:p>
            <w:pPr>
              <w:pStyle w:val="817"/>
              <w:numPr>
                <w:ilvl w:val="0"/>
                <w:numId w:val="9"/>
              </w:numPr>
              <w:spacing w:line="360" w:lineRule="atLeast"/>
              <w:rPr>
                <w:sz w:val="21"/>
                <w:szCs w:val="21"/>
              </w:rPr>
            </w:pPr>
            <w:r>
              <w:rPr>
                <w:rFonts w:hint="eastAsia"/>
                <w:sz w:val="21"/>
                <w:szCs w:val="21"/>
              </w:rPr>
              <w:t xml:space="preserve">适应ICU环境：设计便于日常清洁消毒，以满足ICU感染控制的要求。</w:t>
            </w:r>
            <w:r/>
          </w:p>
          <w:p>
            <w:pPr>
              <w:pStyle w:val="817"/>
              <w:numPr>
                <w:ilvl w:val="0"/>
                <w:numId w:val="9"/>
              </w:numPr>
              <w:spacing w:line="360" w:lineRule="atLeast"/>
              <w:rPr>
                <w:sz w:val="21"/>
                <w:szCs w:val="21"/>
              </w:rPr>
            </w:pPr>
            <w:r>
              <w:rPr>
                <w:rFonts w:hint="eastAsia"/>
                <w:sz w:val="21"/>
                <w:szCs w:val="21"/>
              </w:rPr>
              <w:t xml:space="preserve">能在ICU常见的电子设备环境中正常工作，完成信息查看和记录任务。</w:t>
            </w:r>
            <w:r/>
          </w:p>
        </w:tc>
      </w:tr>
    </w:tbl>
    <w:p>
      <w:pPr>
        <w:jc w:val="left"/>
        <w:spacing w:line="360" w:lineRule="auto"/>
        <w:outlineLvl w:val="1"/>
      </w:pPr>
      <w:r>
        <w:rPr>
          <w:rFonts w:hint="eastAsia" w:ascii="宋体" w:hAnsi="宋体" w:cs="Times New Roman"/>
          <w:b/>
          <w:bCs w:val="0"/>
          <w:color w:val="000000"/>
          <w:sz w:val="24"/>
          <w:szCs w:val="24"/>
          <w:lang w:val="en-US" w:eastAsia="zh-CN" w:bidi="ar-SA"/>
        </w:rPr>
        <w:t xml:space="preserve">四</w:t>
      </w:r>
      <w:r>
        <w:rPr>
          <w:rFonts w:hint="eastAsia" w:ascii="宋体" w:hAnsi="宋体" w:eastAsia="宋体" w:cs="Times New Roman"/>
          <w:b/>
          <w:bCs w:val="0"/>
          <w:color w:val="000000"/>
          <w:sz w:val="24"/>
          <w:szCs w:val="24"/>
          <w:lang w:val="en-US" w:eastAsia="zh-CN" w:bidi="ar-SA"/>
        </w:rPr>
        <w:t xml:space="preserve">、</w:t>
      </w:r>
      <w:r>
        <w:rPr>
          <w:rFonts w:hint="eastAsia" w:ascii="宋体" w:hAnsi="宋体" w:cs="Times New Roman"/>
          <w:b/>
          <w:bCs w:val="0"/>
          <w:color w:val="000000"/>
          <w:sz w:val="24"/>
          <w:szCs w:val="24"/>
          <w:lang w:val="en-US" w:eastAsia="zh-CN" w:bidi="ar-SA"/>
        </w:rPr>
        <w:t xml:space="preserve">项目服务要求</w:t>
      </w:r>
      <w:r/>
    </w:p>
    <w:p>
      <w:pPr>
        <w:pStyle w:val="1085"/>
        <w:ind w:firstLine="420"/>
      </w:pPr>
      <w:r>
        <w:rPr>
          <w:rFonts w:hint="eastAsia" w:ascii="宋体" w:hAnsi="宋体" w:cs="宋体"/>
          <w:bCs/>
          <w:i/>
          <w:iCs/>
          <w:color w:val="000000"/>
          <w:sz w:val="24"/>
          <w:szCs w:val="24"/>
          <w:u w:val="single"/>
        </w:rPr>
        <w:t xml:space="preserve">由采购人提出特定需求、中标人据此专门开发的定制化功能、模块、代码，其知识产权自完成并交付采购人时起，完全归属采购人所有</w:t>
      </w:r>
      <w:r>
        <w:rPr>
          <w:rFonts w:hint="eastAsia" w:ascii="宋体" w:hAnsi="宋体" w:cs="宋体"/>
          <w:bCs/>
          <w:i/>
          <w:iCs/>
          <w:color w:val="000000"/>
          <w:sz w:val="24"/>
          <w:szCs w:val="24"/>
          <w:u w:val="single"/>
          <w:lang w:eastAsia="zh-CN"/>
        </w:rPr>
        <w:t xml:space="preserve">。</w:t>
      </w:r>
      <w:r>
        <w:rPr>
          <w:rFonts w:hint="eastAsia" w:ascii="宋体" w:hAnsi="宋体" w:cs="宋体"/>
          <w:b/>
          <w:bCs/>
          <w:i/>
          <w:iCs/>
          <w:sz w:val="24"/>
          <w:szCs w:val="24"/>
          <w:u w:val="single"/>
        </w:rPr>
        <w:t xml:space="preserve">（提供承诺函</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扫描上传）</w:t>
      </w:r>
      <w:r>
        <w:rPr>
          <w:rFonts w:hint="eastAsia" w:ascii="宋体" w:hAnsi="宋体" w:cs="宋体"/>
          <w:b/>
          <w:bCs/>
          <w:i/>
          <w:iCs/>
          <w:sz w:val="24"/>
          <w:szCs w:val="24"/>
          <w:u w:val="single"/>
          <w:lang w:eastAsia="zh-CN"/>
        </w:rPr>
        <w:t xml:space="preserve">。</w:t>
      </w:r>
      <w:r/>
    </w:p>
    <w:p>
      <w:pPr>
        <w:jc w:val="left"/>
        <w:spacing w:line="360" w:lineRule="auto"/>
        <w:rPr>
          <w:rFonts w:hint="eastAsia" w:ascii="宋体" w:hAnsi="宋体" w:cs="宋体"/>
          <w:sz w:val="28"/>
          <w:szCs w:val="36"/>
        </w:rPr>
        <w:outlineLvl w:val="1"/>
      </w:pPr>
      <w:r>
        <w:rPr>
          <w:rFonts w:hint="eastAsia" w:ascii="宋体" w:hAnsi="宋体" w:cs="Times New Roman"/>
          <w:b/>
          <w:bCs w:val="0"/>
          <w:color w:val="000000"/>
          <w:sz w:val="24"/>
          <w:szCs w:val="24"/>
          <w:lang w:val="en-US" w:eastAsia="zh-CN" w:bidi="ar-SA"/>
        </w:rPr>
        <w:t xml:space="preserve">五、项目建设方案</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w:t>
      </w:r>
      <w:r>
        <w:rPr>
          <w:rFonts w:hint="eastAsia" w:ascii="宋体" w:hAnsi="宋体" w:cs="宋体"/>
          <w:b/>
          <w:bCs/>
          <w:sz w:val="24"/>
          <w:szCs w:val="24"/>
        </w:rPr>
        <w:t xml:space="preserve">总体设计方案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投标人应在方案中提供针对本项目的详细总体设计思路描述，清晰阐述项目顶层设计原则、关键数据管理思路、非功能保障措施（安全/性能/可靠）及实施路径构想，确保为后续工作提供明确指引，并有效支撑项目核心目标达成。</w:t>
      </w:r>
      <w:r/>
    </w:p>
    <w:p>
      <w:pPr>
        <w:pStyle w:val="817"/>
        <w:ind w:firstLine="480"/>
        <w:keepLines w:val="0"/>
        <w:keepNext w:val="0"/>
        <w:pageBreakBefore w:val="0"/>
        <w:spacing w:line="400" w:lineRule="exact"/>
        <w:widowControl w:val="off"/>
        <w:rPr>
          <w:rFonts w:hint="eastAsia" w:hAnsi="宋体"/>
          <w:color w:val="auto"/>
          <w:sz w:val="24"/>
          <w:szCs w:val="24"/>
        </w:rPr>
      </w:pPr>
      <w:r>
        <w:rPr>
          <w:rFonts w:hint="eastAsia" w:hAnsi="宋体"/>
          <w:color w:val="auto"/>
          <w:sz w:val="24"/>
          <w:szCs w:val="24"/>
          <w:lang w:val="en-US" w:eastAsia="zh-CN"/>
        </w:rPr>
        <w:t xml:space="preserve">1.</w:t>
      </w:r>
      <w:r>
        <w:rPr>
          <w:rFonts w:hint="eastAsia" w:hAnsi="宋体"/>
          <w:color w:val="auto"/>
          <w:sz w:val="24"/>
          <w:szCs w:val="24"/>
        </w:rPr>
        <w:t xml:space="preserve">以患者为中心：始终围绕患者需求，整合患者信息，优化诊疗流程，确保患者得到及时、高效、连贯的救治，提升患者就医体验和治疗效果。</w:t>
      </w:r>
      <w:r/>
    </w:p>
    <w:p>
      <w:pPr>
        <w:pStyle w:val="817"/>
        <w:ind w:firstLine="480"/>
        <w:keepLines w:val="0"/>
        <w:keepNext w:val="0"/>
        <w:pageBreakBefore w:val="0"/>
        <w:spacing w:line="400" w:lineRule="exact"/>
        <w:widowControl w:val="off"/>
        <w:rPr>
          <w:rFonts w:hint="eastAsia" w:hAnsi="宋体"/>
          <w:color w:val="auto"/>
          <w:sz w:val="24"/>
          <w:szCs w:val="24"/>
        </w:rPr>
      </w:pPr>
      <w:r>
        <w:rPr>
          <w:rFonts w:hint="eastAsia" w:hAnsi="宋体"/>
          <w:color w:val="auto"/>
          <w:sz w:val="24"/>
          <w:szCs w:val="24"/>
          <w:lang w:val="en-US" w:eastAsia="zh-CN"/>
        </w:rPr>
        <w:t xml:space="preserve">2.</w:t>
      </w:r>
      <w:r>
        <w:rPr>
          <w:rFonts w:hint="eastAsia" w:hAnsi="宋体"/>
          <w:color w:val="auto"/>
          <w:sz w:val="24"/>
          <w:szCs w:val="24"/>
        </w:rPr>
        <w:t xml:space="preserve">全面整合性：整合重症医学科内部以及与其他相关科室的医疗资源，包含不限于人员、设备、信息，打破科室壁垒，实现资源共享和协同工作，形成全方位、一体化的重症诊疗服务体系。</w:t>
      </w:r>
      <w:r/>
    </w:p>
    <w:p>
      <w:pPr>
        <w:pStyle w:val="817"/>
        <w:ind w:firstLine="480"/>
        <w:keepLines w:val="0"/>
        <w:keepNext w:val="0"/>
        <w:pageBreakBefore w:val="0"/>
        <w:spacing w:line="400" w:lineRule="exact"/>
        <w:widowControl w:val="off"/>
        <w:rPr>
          <w:rFonts w:hint="eastAsia" w:hAnsi="宋体"/>
          <w:color w:val="auto"/>
          <w:sz w:val="24"/>
          <w:szCs w:val="24"/>
        </w:rPr>
      </w:pPr>
      <w:r>
        <w:rPr>
          <w:rFonts w:hint="eastAsia" w:hAnsi="宋体"/>
          <w:color w:val="auto"/>
          <w:sz w:val="24"/>
          <w:szCs w:val="24"/>
          <w:lang w:val="en-US" w:eastAsia="zh-CN"/>
        </w:rPr>
        <w:t xml:space="preserve">3.</w:t>
      </w:r>
      <w:r>
        <w:rPr>
          <w:rFonts w:hint="eastAsia" w:hAnsi="宋体"/>
          <w:color w:val="auto"/>
          <w:sz w:val="24"/>
          <w:szCs w:val="24"/>
        </w:rPr>
        <w:t xml:space="preserve">标准化与规范化：依据国家和行业标准，制定统一的诊疗流程、数据标准、质量控制标准，确保不同医院、不同科室在重症诊疗过程中遵循相同的标准和规范，实现诊疗质量的同质化。</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cs="宋体"/>
          <w:b/>
          <w:bCs/>
          <w:sz w:val="24"/>
          <w:szCs w:val="24"/>
        </w:rPr>
        <w:t xml:space="preserve">架构设计方案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投标人应在方案中提供针对本项目详细系统架构设计描述，包含不限于针对系统的层级设计、业务逻辑设计、数据访问设计、数据存储设计、业务模型描述与技术架构，确保整体架构设计方案合理可行，有效支撑项目目标达成及系统集成要求。</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w:t>
      </w:r>
      <w:r>
        <w:rPr>
          <w:rFonts w:hint="eastAsia" w:ascii="宋体" w:hAnsi="宋体" w:cs="宋体"/>
          <w:color w:val="000000"/>
          <w:sz w:val="24"/>
          <w:szCs w:val="24"/>
        </w:rPr>
        <w:t xml:space="preserve">实时性与动态性：平台应能够实时获取和更新患者的病情信息、检查检验结果，为医护人员提供及时准确的数据支持，以便快速做出诊断和治疗决策。同时，根据患者病情的变化，动态调整诊疗方案，确保治疗的及时性和有效性。</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安全性与可靠性：保障患者数据的安全，采取加密、备份技术措施，防止数据泄露和丢失。确保平台的稳定运行，避免因系统故障导致诊疗工作延误，同时建立应急机制，应对突发情况。</w:t>
      </w:r>
      <w:r/>
    </w:p>
    <w:p>
      <w:pPr>
        <w:ind w:firstLine="480"/>
        <w:keepLines w:val="0"/>
        <w:keepNext w:val="0"/>
        <w:pageBreakBefore w:val="0"/>
        <w:spacing w:line="400" w:lineRule="exact"/>
        <w:widowControl w:val="off"/>
        <w:rPr>
          <w:sz w:val="24"/>
          <w:szCs w:val="24"/>
        </w:rPr>
      </w:pPr>
      <w:r>
        <w:rPr>
          <w:rFonts w:hint="eastAsia" w:ascii="宋体" w:hAnsi="宋体" w:eastAsia="宋体" w:cs="宋体"/>
          <w:color w:val="auto"/>
          <w:sz w:val="24"/>
          <w:szCs w:val="24"/>
          <w:lang w:val="en-US" w:eastAsia="zh-CN" w:bidi="ar-SA"/>
        </w:rPr>
        <w:t xml:space="preserve">3</w:t>
      </w:r>
      <w:r>
        <w:rPr>
          <w:rFonts w:hint="eastAsia" w:ascii="宋体" w:hAnsi="宋体" w:cs="宋体"/>
          <w:color w:val="auto"/>
          <w:sz w:val="24"/>
          <w:szCs w:val="24"/>
          <w:lang w:val="en-US" w:eastAsia="zh-CN" w:bidi="ar-SA"/>
        </w:rPr>
        <w:t xml:space="preserve">.</w:t>
      </w:r>
      <w:r>
        <w:rPr>
          <w:rFonts w:hint="eastAsia" w:ascii="宋体" w:hAnsi="宋体" w:cs="宋体"/>
          <w:color w:val="000000"/>
          <w:sz w:val="24"/>
          <w:szCs w:val="24"/>
        </w:rPr>
        <w:t xml:space="preserve">可扩展性与可持续性：平台设计应具有良好的可扩展性，能够随着医疗技术的发展、医院业务的拓展以及患者需求的变化，方便地进行功能升级和拓展。同时，注重平台的可持续发展，从技术架构、运营模式方面进行合理规划，确保平台长期稳定运行</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lang w:eastAsia="zh-CN"/>
        </w:rPr>
        <w:t xml:space="preserve">）</w:t>
      </w:r>
      <w:r>
        <w:rPr>
          <w:rFonts w:hint="eastAsia" w:ascii="宋体" w:hAnsi="宋体" w:cs="宋体"/>
          <w:b/>
          <w:bCs/>
          <w:sz w:val="24"/>
          <w:szCs w:val="24"/>
        </w:rPr>
        <w:t xml:space="preserve">诊疗信息系统集成方案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w:t>
      </w:r>
      <w:r>
        <w:rPr>
          <w:rFonts w:hint="eastAsia" w:ascii="宋体" w:hAnsi="宋体" w:cs="宋体"/>
          <w:color w:val="000000"/>
          <w:sz w:val="24"/>
          <w:szCs w:val="24"/>
        </w:rPr>
        <w:t xml:space="preserve">信息系统集成方案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投标人应提供与仪征市人民医院和仪征市中医院①HIS、②LIS、③PACS、④EMR系统对接的详细、合理、可行的集成方案，与每个系统对接的描述要清晰，确保数据互通，满足医院业务协同需求。</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数据标准化：建立统一信息规则，形成区域医疗信息共享数据模型，对跨区域多机构、多地区、多业务系统间异构数据进行统一标准化转换，实现区域医疗信息资源整合、共享、交换与互操作。</w:t>
      </w:r>
      <w:r/>
    </w:p>
    <w:p>
      <w:pPr>
        <w:ind w:firstLine="480"/>
        <w:keepLines w:val="0"/>
        <w:keepNext w:val="0"/>
        <w:pageBreakBefore w:val="0"/>
        <w:spacing w:line="400" w:lineRule="exact"/>
        <w:widowControl w:val="off"/>
        <w:rPr>
          <w:sz w:val="24"/>
          <w:szCs w:val="24"/>
        </w:rPr>
      </w:pPr>
      <w:r>
        <w:rPr>
          <w:rFonts w:hint="eastAsia" w:ascii="宋体" w:hAnsi="宋体" w:cs="宋体"/>
          <w:color w:val="000000"/>
          <w:sz w:val="24"/>
          <w:szCs w:val="24"/>
        </w:rPr>
        <w:t xml:space="preserve">信息化系统集成：从重症诊疗角度出发，建立业务架构、应用架构、数据架构和技术架构层面的整体框架。业务架构描述平台目标、流程，为其他架构提供基础信息；应用架构设计要求从业务架构中推导，确保应用系统满足业务需求；数据架构需考虑业务需求和应用功能，确保数据支持业务活动。</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cs="宋体"/>
          <w:b/>
          <w:bCs/>
          <w:sz w:val="24"/>
          <w:szCs w:val="24"/>
        </w:rPr>
        <w:t xml:space="preserve">医疗设备集成方案</w:t>
      </w:r>
      <w:r/>
    </w:p>
    <w:p>
      <w:pPr>
        <w:ind w:firstLine="480"/>
        <w:keepLines w:val="0"/>
        <w:keepNext w:val="0"/>
        <w:pageBreakBefore w:val="0"/>
        <w:spacing w:line="400" w:lineRule="exact"/>
        <w:widowControl w:val="off"/>
        <w:rPr>
          <w:color w:val="auto"/>
          <w:sz w:val="24"/>
          <w:szCs w:val="24"/>
        </w:rPr>
      </w:pPr>
      <w:r>
        <w:rPr>
          <w:rFonts w:hint="eastAsia" w:ascii="宋体" w:hAnsi="宋体" w:cs="宋体"/>
          <w:sz w:val="24"/>
          <w:szCs w:val="24"/>
        </w:rPr>
        <w:t xml:space="preserve">投标人需提供与仪征市人民医院和仪征市中医院医疗设备连接的集成方案，包含不限于设备集成的实施方案、采集服务器的搭建，确保科室满足采集条件的设备与平台应用软件无缝对接，实现数据自动采集、集中监控与智能辅助决策，全面提升重症医学科的诊疗效率和管理水平。</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cs="宋体"/>
          <w:b/>
          <w:bCs/>
          <w:sz w:val="24"/>
          <w:szCs w:val="24"/>
          <w:lang w:eastAsia="zh-CN"/>
        </w:rPr>
        <w:t xml:space="preserve">）</w:t>
      </w:r>
      <w:r>
        <w:rPr>
          <w:rFonts w:hint="eastAsia" w:ascii="宋体" w:hAnsi="宋体" w:cs="宋体"/>
          <w:b/>
          <w:bCs/>
          <w:sz w:val="24"/>
          <w:szCs w:val="24"/>
        </w:rPr>
        <w:t xml:space="preserve">项目实施方案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w:t>
      </w:r>
      <w:r>
        <w:rPr>
          <w:rFonts w:hint="eastAsia" w:ascii="宋体" w:hAnsi="宋体" w:cs="宋体"/>
          <w:color w:val="000000"/>
          <w:sz w:val="24"/>
          <w:szCs w:val="24"/>
        </w:rPr>
        <w:t xml:space="preserve">项目管理方案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投标人应对项目进行整体的管理及规划，明确项目的组织结构，同时建立与采购人的定期沟通机制，并制定沟通管理机制，明确沟通内容、频率和负责人，保障信息透明、问题及时解决、决策顺畅，系统识别各阶段潜在风险（技术、进度、资源），评估其可能性和影响，提前制定风险应对预案，并持续监控更新，最大限度减少风险影响；建立需求评审小组，负责评审项目需求；</w:t>
      </w:r>
      <w:r/>
    </w:p>
    <w:p>
      <w:pPr>
        <w:ind w:firstLine="480"/>
        <w:keepLines w:val="0"/>
        <w:keepNext w:val="0"/>
        <w:pageBreakBefore w:val="0"/>
        <w:spacing w:line="400" w:lineRule="exact"/>
        <w:widowControl w:val="off"/>
        <w:rPr>
          <w:sz w:val="24"/>
          <w:szCs w:val="24"/>
        </w:rPr>
      </w:pPr>
      <w:r>
        <w:rPr>
          <w:rFonts w:hint="eastAsia" w:ascii="宋体" w:hAnsi="宋体" w:cs="宋体"/>
          <w:color w:val="000000"/>
          <w:sz w:val="24"/>
          <w:szCs w:val="24"/>
        </w:rPr>
        <w:t xml:space="preserve">在项目管理中，质量保证是核心要素。本项目要求中标人必须建立严格的质量管理体系，设立专门的质量监督小组，对项目各阶段进行全程监控，确保项目按时、按质、按量完成。按照ISO9001质量保证体系的要求建立项目质量控制体系，在本项目的相关作业技术标准的控制下，进行全过程质量管理。</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eastAsia="宋体" w:cs="宋体"/>
          <w:color w:val="auto"/>
          <w:sz w:val="24"/>
          <w:szCs w:val="24"/>
          <w:lang w:val="en-US" w:eastAsia="zh-CN" w:bidi="ar-SA"/>
        </w:rPr>
        <w:t xml:space="preserve">2</w:t>
      </w:r>
      <w:r>
        <w:rPr>
          <w:rFonts w:hint="eastAsia" w:ascii="宋体" w:hAnsi="宋体" w:cs="宋体"/>
          <w:color w:val="auto"/>
          <w:sz w:val="24"/>
          <w:szCs w:val="24"/>
          <w:lang w:val="en-US" w:eastAsia="zh-CN" w:bidi="ar-SA"/>
        </w:rPr>
        <w:t xml:space="preserve">.</w:t>
      </w:r>
      <w:r>
        <w:rPr>
          <w:rFonts w:hint="eastAsia" w:ascii="宋体" w:hAnsi="宋体" w:cs="宋体"/>
          <w:color w:val="000000"/>
          <w:sz w:val="24"/>
          <w:szCs w:val="24"/>
        </w:rPr>
        <w:t xml:space="preserve">项目实施进度方案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投标人应制定具体的实施流程，明确各个时间节点和实施内容，包括不限于项目调研阶段。项目实施开发阶段、项目上线验收阶段、项目收尾阶段。</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基于医院信息化实际情况及未来发展需要，遵照远程重症同质化一体化诊疗平台建设规划及建设原则，结合医院对信息化建设的要求和定位，按照</w:t>
      </w:r>
      <w:r>
        <w:rPr>
          <w:rFonts w:ascii="宋体" w:hAnsi="宋体" w:cs="宋体"/>
          <w:color w:val="000000"/>
          <w:sz w:val="24"/>
          <w:szCs w:val="24"/>
        </w:rPr>
        <w:t xml:space="preserve">90</w:t>
      </w:r>
      <w:r>
        <w:rPr>
          <w:rFonts w:hint="eastAsia" w:ascii="宋体" w:hAnsi="宋体" w:cs="宋体"/>
          <w:color w:val="000000"/>
          <w:sz w:val="24"/>
          <w:szCs w:val="24"/>
        </w:rPr>
        <w:t xml:space="preserve">个工作日</w:t>
      </w:r>
      <w:r>
        <w:rPr>
          <w:rFonts w:ascii="宋体" w:hAnsi="宋体" w:cs="宋体"/>
          <w:color w:val="000000"/>
          <w:sz w:val="24"/>
          <w:szCs w:val="24"/>
        </w:rPr>
        <w:t xml:space="preserve">进行信息化建设规划。建设步骤上根据基础</w:t>
      </w:r>
      <w:r>
        <w:rPr>
          <w:rFonts w:hint="eastAsia" w:ascii="宋体" w:hAnsi="宋体" w:cs="宋体"/>
          <w:color w:val="000000"/>
          <w:sz w:val="24"/>
          <w:szCs w:val="24"/>
        </w:rPr>
        <w:t xml:space="preserve">建设</w:t>
      </w:r>
      <w:r>
        <w:rPr>
          <w:rFonts w:ascii="宋体" w:hAnsi="宋体" w:cs="宋体"/>
          <w:color w:val="000000"/>
          <w:sz w:val="24"/>
          <w:szCs w:val="24"/>
        </w:rPr>
        <w:t xml:space="preserve">和应用系统的关系，以及时间的先后顺序，将项目建设内容分成三个阶段进行建设。</w:t>
      </w:r>
      <w:r/>
    </w:p>
    <w:p>
      <w:pPr>
        <w:ind w:firstLine="480"/>
        <w:keepLines w:val="0"/>
        <w:keepNext w:val="0"/>
        <w:pageBreakBefore w:val="0"/>
        <w:spacing w:line="400" w:lineRule="exact"/>
        <w:widowControl w:val="off"/>
        <w:rPr>
          <w:sz w:val="24"/>
          <w:szCs w:val="24"/>
        </w:rPr>
      </w:pPr>
      <w:r>
        <w:rPr>
          <w:rFonts w:hint="eastAsia"/>
          <w:sz w:val="24"/>
          <w:szCs w:val="24"/>
        </w:rPr>
        <w:t xml:space="preserve">第一阶段</w:t>
      </w:r>
      <w:r>
        <w:rPr>
          <w:sz w:val="24"/>
          <w:szCs w:val="24"/>
        </w:rPr>
        <w:t xml:space="preserve">：需求调研与规划</w:t>
      </w:r>
      <w:r/>
    </w:p>
    <w:p>
      <w:pPr>
        <w:ind w:firstLine="480"/>
        <w:keepLines w:val="0"/>
        <w:keepNext w:val="0"/>
        <w:pageBreakBefore w:val="0"/>
        <w:spacing w:line="400" w:lineRule="exact"/>
        <w:widowControl w:val="off"/>
        <w:rPr>
          <w:sz w:val="24"/>
          <w:szCs w:val="24"/>
        </w:rPr>
      </w:pPr>
      <w:r>
        <w:rPr>
          <w:rFonts w:hint="eastAsia"/>
          <w:sz w:val="24"/>
          <w:szCs w:val="24"/>
        </w:rPr>
        <w:t xml:space="preserve">需求调研：与采购人</w:t>
      </w:r>
      <w:r>
        <w:rPr>
          <w:sz w:val="24"/>
          <w:szCs w:val="24"/>
        </w:rPr>
        <w:t xml:space="preserve">医疗机构重症医学科进行深入调研，明确各方需求。</w:t>
      </w:r>
      <w:r/>
    </w:p>
    <w:p>
      <w:pPr>
        <w:ind w:firstLine="480"/>
        <w:keepLines w:val="0"/>
        <w:keepNext w:val="0"/>
        <w:pageBreakBefore w:val="0"/>
        <w:spacing w:line="400" w:lineRule="exact"/>
        <w:widowControl w:val="off"/>
        <w:rPr>
          <w:sz w:val="24"/>
          <w:szCs w:val="24"/>
        </w:rPr>
      </w:pPr>
      <w:r>
        <w:rPr>
          <w:rFonts w:hint="eastAsia"/>
          <w:sz w:val="24"/>
          <w:szCs w:val="24"/>
        </w:rPr>
        <w:t xml:space="preserve">项目规划：制定详细的项目实施计划。</w:t>
      </w:r>
      <w:r/>
    </w:p>
    <w:p>
      <w:pPr>
        <w:ind w:firstLine="480"/>
        <w:keepLines w:val="0"/>
        <w:keepNext w:val="0"/>
        <w:pageBreakBefore w:val="0"/>
        <w:spacing w:line="400" w:lineRule="exact"/>
        <w:widowControl w:val="off"/>
        <w:rPr>
          <w:sz w:val="24"/>
          <w:szCs w:val="24"/>
        </w:rPr>
      </w:pPr>
      <w:r>
        <w:rPr>
          <w:rFonts w:hint="eastAsia"/>
          <w:sz w:val="24"/>
          <w:szCs w:val="24"/>
        </w:rPr>
        <w:t xml:space="preserve">第二阶</w:t>
      </w:r>
      <w:r>
        <w:rPr>
          <w:sz w:val="24"/>
          <w:szCs w:val="24"/>
        </w:rPr>
        <w:t xml:space="preserve">：系统开发与改造</w:t>
      </w:r>
      <w:r/>
    </w:p>
    <w:p>
      <w:pPr>
        <w:ind w:firstLine="480"/>
        <w:keepLines w:val="0"/>
        <w:keepNext w:val="0"/>
        <w:pageBreakBefore w:val="0"/>
        <w:spacing w:line="400" w:lineRule="exact"/>
        <w:widowControl w:val="off"/>
        <w:rPr>
          <w:sz w:val="24"/>
          <w:szCs w:val="24"/>
        </w:rPr>
      </w:pPr>
      <w:r>
        <w:rPr>
          <w:rFonts w:hint="eastAsia"/>
          <w:sz w:val="24"/>
          <w:szCs w:val="24"/>
        </w:rPr>
        <w:t xml:space="preserve">远程重症同质化一体化诊疗平台开发与改造：开发远程重症诊疗平台，实现本项目的技术要求与功能。</w:t>
      </w:r>
      <w:r/>
    </w:p>
    <w:p>
      <w:pPr>
        <w:ind w:firstLine="480"/>
        <w:keepLines w:val="0"/>
        <w:keepNext w:val="0"/>
        <w:pageBreakBefore w:val="0"/>
        <w:spacing w:line="400" w:lineRule="exact"/>
        <w:widowControl w:val="off"/>
        <w:rPr>
          <w:sz w:val="24"/>
          <w:szCs w:val="24"/>
        </w:rPr>
      </w:pPr>
      <w:r>
        <w:rPr>
          <w:rFonts w:hint="eastAsia"/>
          <w:sz w:val="24"/>
          <w:szCs w:val="24"/>
        </w:rPr>
        <w:t xml:space="preserve">第三阶段</w:t>
      </w:r>
      <w:r>
        <w:rPr>
          <w:sz w:val="24"/>
          <w:szCs w:val="24"/>
        </w:rPr>
        <w:t xml:space="preserve">：测试与上线</w:t>
      </w:r>
      <w:r/>
    </w:p>
    <w:p>
      <w:pPr>
        <w:ind w:firstLine="480"/>
        <w:keepLines w:val="0"/>
        <w:keepNext w:val="0"/>
        <w:pageBreakBefore w:val="0"/>
        <w:spacing w:line="400" w:lineRule="exact"/>
        <w:widowControl w:val="off"/>
        <w:rPr>
          <w:sz w:val="24"/>
          <w:szCs w:val="24"/>
        </w:rPr>
      </w:pPr>
      <w:r>
        <w:rPr>
          <w:rFonts w:hint="eastAsia"/>
          <w:sz w:val="24"/>
          <w:szCs w:val="24"/>
        </w:rPr>
        <w:t xml:space="preserve">系统测试：对远程重症同质化一体化诊疗平台进行全面测试，确保系统的稳定性和可靠性。</w:t>
      </w:r>
      <w:r/>
    </w:p>
    <w:p>
      <w:pPr>
        <w:ind w:firstLine="480"/>
        <w:keepLines w:val="0"/>
        <w:keepNext w:val="0"/>
        <w:pageBreakBefore w:val="0"/>
        <w:spacing w:line="400" w:lineRule="exact"/>
        <w:widowControl w:val="off"/>
        <w:rPr>
          <w:sz w:val="24"/>
          <w:szCs w:val="24"/>
        </w:rPr>
      </w:pPr>
      <w:r>
        <w:rPr>
          <w:rFonts w:hint="eastAsia"/>
          <w:sz w:val="24"/>
          <w:szCs w:val="24"/>
        </w:rPr>
        <w:t xml:space="preserve">上线运行：完成系统上线，进行试运行，收集反馈意见，进行必要的优化和调整。</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六</w:t>
      </w:r>
      <w:r>
        <w:rPr>
          <w:rFonts w:hint="eastAsia" w:ascii="宋体" w:hAnsi="宋体" w:cs="宋体"/>
          <w:b/>
          <w:bCs/>
          <w:sz w:val="24"/>
          <w:szCs w:val="24"/>
          <w:lang w:eastAsia="zh-CN"/>
        </w:rPr>
        <w:t xml:space="preserve">）</w:t>
      </w:r>
      <w:r>
        <w:rPr>
          <w:rFonts w:hint="eastAsia" w:ascii="宋体" w:hAnsi="宋体" w:cs="宋体"/>
          <w:b/>
          <w:bCs/>
          <w:sz w:val="24"/>
          <w:szCs w:val="24"/>
        </w:rPr>
        <w:t xml:space="preserve">整体培训方案</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培训对象包括系统管理员、医院管理人员、操作员，系统管理人员培训内容为系统中涉及的相关技术内容；医院管理人员培训内容为系统流程和相关管理思想；操作员为系统的操作培训。</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投标人派出的培训教员应具备丰富的相同课程教学经验，所有的培训教员必须中文授课，投标人须提供培训所用文字资料和PPT讲义相关材料。</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投标人应按采购人约定合理地安排培训时间。</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培训目标：目的是使业务人员能够熟练掌握系统的操作使用方法，操作管理人员能对整个系统的组成、工作原理、功能、优点作全面的了解，熟悉日常基本维护工作，有能力处理一些常见的、简单的系统故障，避免不规范的操作，尽可能使系统稳定运行在最佳状态。</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保证措施：为确保完成预定的培训目标，有以下几点强制保证措施：</w:t>
      </w:r>
      <w:r/>
    </w:p>
    <w:p>
      <w:pPr>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做出详细的培训计划，列出包括培训内容、地点、软件环境以及教员资格、学员准备知识在内的详细培训计划。</w:t>
      </w:r>
      <w:r/>
    </w:p>
    <w:p>
      <w:pPr>
        <w:ind w:firstLine="480"/>
        <w:keepLines w:val="0"/>
        <w:keepNext w:val="0"/>
        <w:pageBreakBefore w:val="0"/>
        <w:spacing w:line="400" w:lineRule="exact"/>
        <w:widowControl w:val="off"/>
        <w:rPr>
          <w:sz w:val="24"/>
          <w:szCs w:val="24"/>
        </w:rPr>
      </w:pPr>
      <w:r>
        <w:rPr>
          <w:rFonts w:hint="eastAsia" w:ascii="宋体" w:hAnsi="宋体" w:cs="宋体"/>
          <w:color w:val="000000"/>
          <w:sz w:val="24"/>
          <w:szCs w:val="24"/>
        </w:rPr>
        <w:t xml:space="preserve">在培训过程中设立受训方和培训方的协调人制度，双方协调人可以就培训的各个方面（包含不限于培训时间、地点、培训内容、强度）的问题进行广泛磋商。</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七</w:t>
      </w:r>
      <w:r>
        <w:rPr>
          <w:rFonts w:hint="eastAsia" w:ascii="宋体" w:hAnsi="宋体" w:cs="宋体"/>
          <w:b/>
          <w:bCs/>
          <w:sz w:val="24"/>
          <w:szCs w:val="24"/>
          <w:lang w:eastAsia="zh-CN"/>
        </w:rPr>
        <w:t xml:space="preserve">）</w:t>
      </w:r>
      <w:r>
        <w:rPr>
          <w:rFonts w:hint="eastAsia" w:ascii="宋体" w:hAnsi="宋体" w:cs="宋体"/>
          <w:b/>
          <w:bCs/>
          <w:sz w:val="24"/>
          <w:szCs w:val="24"/>
        </w:rPr>
        <w:t xml:space="preserve">售后服务方案</w:t>
      </w:r>
      <w:r/>
    </w:p>
    <w:p>
      <w:pPr>
        <w:pStyle w:val="790"/>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免费维保期：中标人需提供3年的软件（含数据开发）运维、设备运维的免费维保服务。免费维保期内发生的异常故障和损坏（人为损坏除外）引起的费用应由中标人负责。</w:t>
      </w:r>
      <w:r/>
    </w:p>
    <w:p>
      <w:pPr>
        <w:pStyle w:val="790"/>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本项目实施期、免费维保期内免费提供每季度至少</w:t>
      </w:r>
      <w:r>
        <w:rPr>
          <w:rFonts w:ascii="宋体" w:hAnsi="宋体" w:cs="宋体"/>
          <w:sz w:val="24"/>
          <w:szCs w:val="24"/>
        </w:rPr>
        <w:t xml:space="preserve">1</w:t>
      </w:r>
      <w:r>
        <w:rPr>
          <w:rFonts w:hint="eastAsia" w:ascii="宋体" w:hAnsi="宋体" w:cs="宋体"/>
          <w:sz w:val="24"/>
          <w:szCs w:val="24"/>
        </w:rPr>
        <w:t xml:space="preserve">次的主动巡检服务对系统运行状况、巡检内容包括并不限于操作系统打补丁、杀毒软件病毒库更新升级、系统配置备份、数据备份和完整性检查、操作日志留存、数据库负荷系统运行状况，进行现场巡检，针对问题隐患提前采取应对措施。每次巡检后出具巡检报告。</w:t>
      </w:r>
      <w:r/>
    </w:p>
    <w:p>
      <w:pPr>
        <w:pStyle w:val="790"/>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维保期间免费提供系统维护服务，以及已有功能改进需求服务。后续维保期内中标人仍应提供与维保期内相同质量的售后服务。在售后服务过程中，中标人应具备较好的业务连续性管理体系，做好应急预案，减少业务活动的中断，使关键业务过程免受主要故障的影响，并确保及时恢复。</w:t>
      </w:r>
      <w:r/>
    </w:p>
    <w:p>
      <w:pPr>
        <w:keepLines w:val="0"/>
        <w:keepNext w:val="0"/>
        <w:pageBreakBefore w:val="0"/>
        <w:spacing w:line="400" w:lineRule="exact"/>
        <w:widowControl w:val="off"/>
        <w:rPr>
          <w:rFonts w:hint="eastAsia" w:ascii="宋体" w:hAnsi="宋体" w:cs="宋体"/>
          <w:b/>
          <w:bCs/>
          <w:sz w:val="24"/>
          <w:szCs w:val="24"/>
        </w:rPr>
        <w:outlineLvl w:val="2"/>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八</w:t>
      </w:r>
      <w:r>
        <w:rPr>
          <w:rFonts w:hint="eastAsia" w:ascii="宋体" w:hAnsi="宋体" w:cs="宋体"/>
          <w:b/>
          <w:bCs/>
          <w:sz w:val="24"/>
          <w:szCs w:val="24"/>
          <w:lang w:eastAsia="zh-CN"/>
        </w:rPr>
        <w:t xml:space="preserve">）</w:t>
      </w:r>
      <w:r>
        <w:rPr>
          <w:rFonts w:hint="eastAsia" w:ascii="宋体" w:hAnsi="宋体" w:cs="宋体"/>
          <w:b/>
          <w:bCs/>
          <w:sz w:val="24"/>
          <w:szCs w:val="24"/>
        </w:rPr>
        <w:t xml:space="preserve">应急技术支持方案</w:t>
      </w:r>
      <w:r/>
    </w:p>
    <w:p>
      <w:pPr>
        <w:pStyle w:val="790"/>
        <w:ind w:firstLine="480"/>
        <w:keepLines w:val="0"/>
        <w:keepNext w:val="0"/>
        <w:pageBreakBefore w:val="0"/>
        <w:spacing w:line="400" w:lineRule="exact"/>
        <w:widowControl w:val="off"/>
        <w:rPr>
          <w:rFonts w:hint="eastAsia" w:ascii="宋体" w:hAnsi="宋体" w:cs="宋体"/>
          <w:sz w:val="24"/>
          <w:szCs w:val="24"/>
          <w:lang w:bidi="ar"/>
        </w:rPr>
      </w:pPr>
      <w:r>
        <w:rPr>
          <w:rFonts w:hint="eastAsia" w:ascii="宋体" w:hAnsi="宋体" w:cs="宋体"/>
          <w:sz w:val="24"/>
          <w:szCs w:val="24"/>
          <w:lang w:val="en-US" w:eastAsia="zh-CN" w:bidi="ar"/>
        </w:rPr>
        <w:t xml:space="preserve">1.</w:t>
      </w:r>
      <w:r>
        <w:rPr>
          <w:rFonts w:hint="eastAsia" w:ascii="宋体" w:hAnsi="宋体" w:cs="宋体"/>
          <w:sz w:val="24"/>
          <w:szCs w:val="24"/>
          <w:lang w:bidi="ar"/>
        </w:rPr>
        <w:t xml:space="preserve">对于系统发生故障或问题时，开发商故障响应时间为6小时内。服务期为7*24小时，并在12小时内给出解决方案，如远程不能解决问题，工程师在24小时内到现场解决问题，服务方式可远程可现场</w:t>
      </w:r>
      <w:r/>
    </w:p>
    <w:p>
      <w:pPr>
        <w:pStyle w:val="790"/>
        <w:ind w:firstLine="480"/>
        <w:keepLines w:val="0"/>
        <w:keepNext w:val="0"/>
        <w:pageBreakBefore w:val="0"/>
        <w:spacing w:line="400" w:lineRule="exact"/>
        <w:widowControl w:val="off"/>
        <w:rPr>
          <w:rFonts w:hint="eastAsia" w:ascii="宋体" w:hAnsi="宋体" w:cs="宋体"/>
          <w:sz w:val="24"/>
          <w:szCs w:val="24"/>
          <w:lang w:bidi="ar"/>
        </w:rPr>
      </w:pP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投标人应针对发生的应急事件提供详细的故障报告与记录，应当包括故障发生的时间、现象、影响范围、处理步骤等。</w:t>
      </w:r>
      <w:r/>
    </w:p>
    <w:p>
      <w:pPr>
        <w:pStyle w:val="790"/>
        <w:ind w:firstLine="480"/>
        <w:keepLines w:val="0"/>
        <w:keepNext w:val="0"/>
        <w:pageBreakBefore w:val="0"/>
        <w:spacing w:line="400" w:lineRule="exact"/>
        <w:widowControl w:val="off"/>
        <w:rPr>
          <w:rFonts w:hint="eastAsia" w:ascii="宋体" w:hAnsi="宋体" w:cs="Times New Roman"/>
          <w:b/>
          <w:bCs w:val="0"/>
          <w:color w:val="000000"/>
          <w:sz w:val="24"/>
          <w:szCs w:val="24"/>
          <w:lang w:val="en-US" w:eastAsia="zh-CN" w:bidi="ar-SA"/>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投标人应提供项目风险评估和应急总体预案，项目风险评估是指针对特定项目进行全面评估和分析，以确定项目可能面临的各种潜在风险，并提出相应的应对措施，以降低风险对项目实施的影响。应急总体预案是项目管理中非常重要的一环，能够帮助项目团队预测和识别潜在的风险，以便及时采取相应的措施来应对风险，确保项目能够按计划顺利进行。对项目可能存在的问题进行重点难点分析，提出解决方案或合理化建议，重点难点定位应准确，解决方案或合理化建议具有可执行性。</w:t>
      </w:r>
      <w:r/>
    </w:p>
    <w:p>
      <w:pPr>
        <w:jc w:val="left"/>
        <w:keepLines w:val="0"/>
        <w:keepNext w:val="0"/>
        <w:pageBreakBefore w:val="0"/>
        <w:spacing w:line="400" w:lineRule="exact"/>
        <w:widowControl w:val="off"/>
        <w:rPr>
          <w:rFonts w:hint="eastAsia" w:ascii="宋体" w:hAnsi="宋体" w:cs="宋体"/>
          <w:sz w:val="24"/>
          <w:szCs w:val="24"/>
        </w:rPr>
        <w:outlineLvl w:val="1"/>
      </w:pPr>
      <w:r>
        <w:rPr>
          <w:rFonts w:hint="eastAsia" w:ascii="宋体" w:hAnsi="宋体" w:cs="Times New Roman"/>
          <w:b/>
          <w:bCs w:val="0"/>
          <w:color w:val="000000"/>
          <w:sz w:val="24"/>
          <w:szCs w:val="24"/>
          <w:lang w:val="en-US" w:eastAsia="zh-CN" w:bidi="ar-SA"/>
        </w:rPr>
        <w:t xml:space="preserve">六、验收要求</w:t>
      </w:r>
      <w:r/>
    </w:p>
    <w:p>
      <w:pPr>
        <w:ind w:firstLine="480"/>
        <w:keepLines w:val="0"/>
        <w:keepNext w:val="0"/>
        <w:pageBreakBefore w:val="0"/>
        <w:spacing w:line="400" w:lineRule="exact"/>
        <w:widowControl w:val="off"/>
        <w:rPr>
          <w:sz w:val="24"/>
          <w:szCs w:val="24"/>
        </w:rPr>
      </w:pPr>
      <w:r>
        <w:rPr>
          <w:rFonts w:hint="eastAsia" w:ascii="宋体" w:hAnsi="宋体" w:cs="宋体"/>
          <w:color w:val="000000"/>
          <w:sz w:val="24"/>
          <w:szCs w:val="24"/>
        </w:rPr>
        <w:t xml:space="preserve">按</w:t>
      </w:r>
      <w:r>
        <w:rPr>
          <w:rFonts w:ascii="宋体" w:hAnsi="宋体" w:cs="宋体"/>
          <w:color w:val="000000"/>
          <w:sz w:val="24"/>
          <w:szCs w:val="24"/>
        </w:rPr>
        <w:t xml:space="preserve">《江苏省政府采购履约验收管理办法》苏财规〔2024〕 7号</w:t>
      </w:r>
      <w:r>
        <w:rPr>
          <w:rFonts w:hint="eastAsia" w:ascii="宋体" w:hAnsi="宋体" w:cs="宋体"/>
          <w:color w:val="000000"/>
          <w:sz w:val="24"/>
          <w:szCs w:val="24"/>
        </w:rPr>
        <w:t xml:space="preserve">文件执行</w:t>
      </w:r>
      <w:r/>
    </w:p>
    <w:p>
      <w:pPr>
        <w:pStyle w:val="817"/>
        <w:keepLines w:val="0"/>
        <w:keepNext w:val="0"/>
        <w:pageBreakBefore w:val="0"/>
        <w:spacing w:line="400" w:lineRule="exact"/>
        <w:widowControl w:val="off"/>
        <w:rPr>
          <w:sz w:val="24"/>
          <w:szCs w:val="24"/>
        </w:rPr>
      </w:pPr>
      <w:r>
        <w:rPr>
          <w:rFonts w:hint="eastAsia" w:ascii="宋体" w:hAnsi="宋体" w:eastAsia="宋体" w:cs="Times New Roman"/>
          <w:b/>
          <w:bCs w:val="0"/>
          <w:color w:val="000000"/>
          <w:sz w:val="24"/>
          <w:szCs w:val="24"/>
          <w:lang w:val="en-US" w:eastAsia="zh-CN" w:bidi="ar-SA"/>
        </w:rPr>
        <w:t xml:space="preserve">七</w:t>
      </w:r>
      <w:r>
        <w:rPr>
          <w:rFonts w:hint="eastAsia" w:hAnsi="宋体" w:cs="Times New Roman"/>
          <w:b/>
          <w:bCs w:val="0"/>
          <w:color w:val="000000"/>
          <w:sz w:val="24"/>
          <w:szCs w:val="24"/>
          <w:lang w:val="en-US" w:eastAsia="zh-CN" w:bidi="ar-SA"/>
        </w:rPr>
        <w:t xml:space="preserve">、</w:t>
      </w:r>
      <w:r>
        <w:rPr>
          <w:rFonts w:hint="eastAsia" w:ascii="宋体" w:hAnsi="宋体" w:eastAsia="宋体" w:cs="Times New Roman"/>
          <w:b/>
          <w:bCs w:val="0"/>
          <w:color w:val="000000"/>
          <w:sz w:val="24"/>
          <w:szCs w:val="24"/>
          <w:lang w:val="en-US" w:eastAsia="zh-CN" w:bidi="ar-SA"/>
        </w:rPr>
        <w:t xml:space="preserve">其它要求</w:t>
      </w:r>
      <w:r/>
    </w:p>
    <w:p>
      <w:pPr>
        <w:ind w:firstLine="480"/>
        <w:keepLines w:val="0"/>
        <w:keepNext w:val="0"/>
        <w:pageBreakBefore w:val="0"/>
        <w:spacing w:line="400" w:lineRule="exact"/>
        <w:widowControl w:val="off"/>
        <w:rPr>
          <w:rFonts w:hint="eastAsia" w:hAnsi="宋体"/>
          <w:b/>
          <w:i/>
          <w:iCs/>
          <w:sz w:val="24"/>
          <w:szCs w:val="24"/>
          <w:u w:val="single"/>
        </w:rPr>
      </w:pPr>
      <w:r>
        <w:rPr>
          <w:rFonts w:hint="eastAsia" w:hAnsi="宋体"/>
          <w:i/>
          <w:iCs/>
          <w:sz w:val="24"/>
          <w:szCs w:val="24"/>
          <w:u w:val="single"/>
        </w:rPr>
        <w:t xml:space="preserve">业务系统同质化建设-护理管理：</w:t>
      </w:r>
      <w:r>
        <w:rPr>
          <w:rFonts w:hint="eastAsia" w:ascii="宋体" w:hAnsi="宋体"/>
          <w:i/>
          <w:iCs/>
          <w:sz w:val="24"/>
          <w:szCs w:val="24"/>
          <w:u w:val="single"/>
        </w:rPr>
        <w:t xml:space="preserve">支持气管内导管、血管内导管、导尿管数据提取，包含不限于管路基本信息、管路维护评估指标信息、管路处置信息；</w:t>
      </w:r>
      <w:r>
        <w:rPr>
          <w:rFonts w:hint="eastAsia" w:ascii="宋体" w:hAnsi="宋体"/>
          <w:b/>
          <w:i/>
          <w:iCs/>
          <w:sz w:val="24"/>
          <w:szCs w:val="24"/>
          <w:u w:val="single"/>
        </w:rPr>
        <w:t xml:space="preserve">（提供功能截图</w:t>
      </w:r>
      <w:r>
        <w:rPr>
          <w:rFonts w:hint="eastAsia" w:ascii="宋体" w:hAnsi="宋体"/>
          <w:b/>
          <w:i/>
          <w:iCs/>
          <w:sz w:val="24"/>
          <w:szCs w:val="24"/>
          <w:u w:val="single"/>
          <w:lang w:eastAsia="zh-CN"/>
        </w:rPr>
        <w:t xml:space="preserve">，</w:t>
      </w:r>
      <w:r>
        <w:rPr>
          <w:rFonts w:hint="eastAsia" w:ascii="宋体" w:hAnsi="宋体" w:cs="宋体"/>
          <w:b/>
          <w:bCs/>
          <w:i/>
          <w:iCs/>
          <w:sz w:val="24"/>
          <w:szCs w:val="24"/>
          <w:u w:val="single"/>
        </w:rPr>
        <w:t xml:space="preserve">扫描上传</w:t>
      </w:r>
      <w:r>
        <w:rPr>
          <w:rFonts w:hint="eastAsia" w:ascii="宋体" w:hAnsi="宋体"/>
          <w:b/>
          <w:i/>
          <w:iCs/>
          <w:sz w:val="24"/>
          <w:szCs w:val="24"/>
          <w:u w:val="single"/>
        </w:rPr>
        <w:t xml:space="preserve">）</w:t>
      </w:r>
      <w:r/>
    </w:p>
    <w:p>
      <w:pPr>
        <w:pStyle w:val="817"/>
        <w:ind w:firstLine="480"/>
        <w:keepLines w:val="0"/>
        <w:keepNext w:val="0"/>
        <w:pageBreakBefore w:val="0"/>
        <w:spacing w:line="400" w:lineRule="exact"/>
        <w:widowControl w:val="off"/>
        <w:rPr>
          <w:rFonts w:hint="eastAsia" w:hAnsi="宋体"/>
          <w:i/>
          <w:iCs/>
          <w:sz w:val="24"/>
          <w:szCs w:val="24"/>
          <w:u w:val="single"/>
        </w:rPr>
      </w:pPr>
      <w:r>
        <w:rPr>
          <w:rFonts w:hint="eastAsia" w:hAnsi="宋体"/>
          <w:i/>
          <w:iCs/>
          <w:sz w:val="24"/>
          <w:szCs w:val="24"/>
          <w:u w:val="single"/>
        </w:rPr>
        <w:t xml:space="preserve">业务系统同质化建设-评估评分：定时提醒：提供评分定时提醒个性化配置，支持按天&amp;班次定点提醒和按小时间隔提醒，可依据患者病程调整评分提醒频次；</w:t>
      </w:r>
      <w:r>
        <w:rPr>
          <w:rFonts w:hint="eastAsia" w:hAnsi="宋体"/>
          <w:b/>
          <w:i/>
          <w:iCs/>
          <w:sz w:val="24"/>
          <w:szCs w:val="24"/>
          <w:u w:val="single"/>
        </w:rPr>
        <w:t xml:space="preserve">（提供功能截图</w:t>
      </w:r>
      <w:r>
        <w:rPr>
          <w:rFonts w:hint="eastAsia" w:ascii="宋体" w:hAnsi="宋体"/>
          <w:b/>
          <w:i/>
          <w:iCs/>
          <w:sz w:val="24"/>
          <w:szCs w:val="24"/>
          <w:u w:val="single"/>
          <w:lang w:eastAsia="zh-CN"/>
        </w:rPr>
        <w:t xml:space="preserve">，</w:t>
      </w:r>
      <w:r>
        <w:rPr>
          <w:rFonts w:hint="eastAsia" w:ascii="宋体" w:hAnsi="宋体" w:cs="宋体"/>
          <w:b/>
          <w:bCs/>
          <w:i/>
          <w:iCs/>
          <w:sz w:val="24"/>
          <w:szCs w:val="24"/>
          <w:u w:val="single"/>
        </w:rPr>
        <w:t xml:space="preserve">扫描上传</w:t>
      </w:r>
      <w:r>
        <w:rPr>
          <w:rFonts w:hint="eastAsia" w:hAnsi="宋体"/>
          <w:b/>
          <w:i/>
          <w:iCs/>
          <w:sz w:val="24"/>
          <w:szCs w:val="24"/>
          <w:u w:val="single"/>
        </w:rPr>
        <w:t xml:space="preserve">）</w:t>
      </w:r>
      <w:r/>
    </w:p>
    <w:p>
      <w:pPr>
        <w:ind w:firstLine="480"/>
        <w:keepLines w:val="0"/>
        <w:keepNext w:val="0"/>
        <w:pageBreakBefore w:val="0"/>
        <w:spacing w:line="400" w:lineRule="exact"/>
        <w:widowControl w:val="off"/>
        <w:rPr>
          <w:i/>
          <w:iCs/>
          <w:u w:val="single"/>
        </w:rPr>
      </w:pPr>
      <w:r>
        <w:rPr>
          <w:rFonts w:hint="eastAsia" w:hAnsi="宋体"/>
          <w:i/>
          <w:iCs/>
          <w:sz w:val="24"/>
          <w:szCs w:val="24"/>
          <w:u w:val="single"/>
        </w:rPr>
        <w:t xml:space="preserve">业务系统同质化建设-查房总览：支持出现异常指标会伴随特殊颜色标识，并可一键筛选出全部异常指标进行查看</w:t>
      </w:r>
      <w:r>
        <w:rPr>
          <w:rFonts w:hint="eastAsia" w:hAnsi="宋体"/>
          <w:b/>
          <w:i/>
          <w:iCs/>
          <w:sz w:val="24"/>
          <w:szCs w:val="24"/>
          <w:u w:val="single"/>
        </w:rPr>
        <w:t xml:space="preserve">（提供功能截图</w:t>
      </w:r>
      <w:r>
        <w:rPr>
          <w:rFonts w:hint="eastAsia" w:ascii="宋体" w:hAnsi="宋体"/>
          <w:b/>
          <w:i/>
          <w:iCs/>
          <w:sz w:val="24"/>
          <w:szCs w:val="24"/>
          <w:u w:val="single"/>
          <w:lang w:eastAsia="zh-CN"/>
        </w:rPr>
        <w:t xml:space="preserve">，</w:t>
      </w:r>
      <w:r>
        <w:rPr>
          <w:rFonts w:hint="eastAsia" w:ascii="宋体" w:hAnsi="宋体" w:cs="宋体"/>
          <w:b/>
          <w:bCs/>
          <w:i/>
          <w:iCs/>
          <w:sz w:val="24"/>
          <w:szCs w:val="24"/>
          <w:u w:val="single"/>
        </w:rPr>
        <w:t xml:space="preserve">扫描上传</w:t>
      </w:r>
      <w:r>
        <w:rPr>
          <w:rFonts w:hint="eastAsia" w:hAnsi="宋体"/>
          <w:b/>
          <w:i/>
          <w:iCs/>
          <w:sz w:val="24"/>
          <w:szCs w:val="24"/>
          <w:u w:val="single"/>
        </w:rPr>
        <w:t xml:space="preserve">）</w:t>
      </w:r>
      <w:r/>
    </w:p>
    <w:p>
      <w:pPr>
        <w:numPr>
          <w:ilvl w:val="0"/>
          <w:numId w:val="10"/>
        </w:numPr>
        <w:ind w:firstLine="560"/>
        <w:jc w:val="left"/>
        <w:keepLines w:val="0"/>
        <w:keepNext w:val="0"/>
        <w:pageBreakBefore w:val="0"/>
        <w:spacing w:line="360" w:lineRule="exact"/>
        <w:widowControl w:val="off"/>
        <w:rPr>
          <w:rFonts w:hint="eastAsia" w:ascii="宋体" w:hAnsi="宋体" w:cs="宋体"/>
          <w:i/>
          <w:iCs/>
          <w:sz w:val="28"/>
          <w:szCs w:val="36"/>
          <w:u w:val="single"/>
        </w:rPr>
        <w:sectPr>
          <w:footerReference w:type="default" r:id="rId10"/>
          <w:footnotePr/>
          <w:endnotePr/>
          <w:type w:val="nextPage"/>
          <w:pgSz w:w="11906" w:h="16838" w:orient="portrait"/>
          <w:pgMar w:top="1417" w:right="1587" w:bottom="1417" w:left="1366" w:header="851" w:footer="992" w:gutter="0"/>
          <w:cols w:num="1" w:sep="0" w:space="720" w:equalWidth="1"/>
          <w:docGrid w:linePitch="360"/>
        </w:sectPr>
        <w:outlineLvl w:val="0"/>
      </w:pPr>
      <w:r>
        <w:rPr>
          <w:rFonts w:hint="eastAsia" w:ascii="宋体" w:hAnsi="宋体" w:cs="宋体"/>
          <w:i/>
          <w:iCs/>
          <w:sz w:val="28"/>
          <w:szCs w:val="36"/>
          <w:u w:val="single"/>
        </w:rPr>
      </w:r>
      <w:r/>
    </w:p>
    <w:p>
      <w:pPr>
        <w:pStyle w:val="966"/>
        <w:jc w:val="center"/>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54"/>
        <w:ind w:firstLine="439"/>
        <w:rPr>
          <w:rFonts w:cs="Arial"/>
          <w:color w:val="000000"/>
        </w:rPr>
      </w:pPr>
      <w:r>
        <w:rPr>
          <w:rFonts w:hint="eastAsia" w:cs="Arial"/>
          <w:color w:val="000000"/>
          <w:lang w:val="en-US" w:eastAsia="zh-CN"/>
        </w:rPr>
        <w:t xml:space="preserve">本项目</w:t>
      </w:r>
      <w:r>
        <w:rPr>
          <w:rFonts w:cs="Arial"/>
          <w:color w:val="000000"/>
        </w:rPr>
        <w:t xml:space="preserve">采用综合评分法，评标结果按评审后得分由高到低顺序排列。得分相同的，按投标报价由低到高顺序排列。得分且投标报价相同的并列。</w:t>
      </w:r>
      <w:r/>
    </w:p>
    <w:tbl>
      <w:tblPr>
        <w:tblStyle w:val="788"/>
        <w:tblW w:w="8906"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592"/>
        <w:gridCol w:w="4946"/>
      </w:tblGrid>
      <w:tr>
        <w:trPr/>
        <w:tc>
          <w:tcPr>
            <w:tcW w:w="13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5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9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6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592"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1</w:t>
            </w:r>
            <w:r/>
          </w:p>
        </w:tc>
        <w:tc>
          <w:tcPr>
            <w:tcW w:w="4946"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54"/>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eastAsia="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p>
    <w:tbl>
      <w:tblPr>
        <w:tblStyle w:val="788"/>
        <w:tblW w:w="8904"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36"/>
      </w:tblGrid>
      <w:tr>
        <w:trPr/>
        <w:tc>
          <w:tcPr>
            <w:tcW w:w="13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7536"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6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53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54"/>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价格扣除，用扣除后的价格参与评审。</w:t>
      </w:r>
      <w:r/>
    </w:p>
    <w:p>
      <w:pPr>
        <w:ind w:left="560"/>
        <w:jc w:val="left"/>
        <w:spacing w:line="360" w:lineRule="auto"/>
        <w:rPr>
          <w:rFonts w:hint="eastAsia" w:ascii="宋体" w:hAnsi="宋体" w:cs="宋体"/>
          <w:b/>
          <w:bCs/>
          <w:sz w:val="28"/>
          <w:szCs w:val="36"/>
        </w:rPr>
        <w:outlineLvl w:val="0"/>
      </w:pPr>
      <w:r>
        <w:rPr>
          <w:rFonts w:hint="eastAsia" w:ascii="宋体" w:hAnsi="宋体" w:cs="宋体"/>
          <w:b/>
          <w:bCs/>
          <w:sz w:val="24"/>
          <w:szCs w:val="24"/>
        </w:rPr>
        <w:t xml:space="preserve">评分标准（综合评分法）</w:t>
      </w:r>
      <w:r/>
    </w:p>
    <w:tbl>
      <w:tblPr>
        <w:tblStyle w:val="788"/>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280"/>
        <w:gridCol w:w="6638"/>
        <w:gridCol w:w="694"/>
      </w:tblGrid>
      <w:tr>
        <w:trPr>
          <w:jc w:val="center"/>
          <w:trHeight w:val="442"/>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after="0" w:line="240" w:lineRule="auto"/>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after="0" w:line="240" w:lineRule="auto"/>
              <w:rPr>
                <w:rFonts w:ascii="宋体" w:hAnsi="宋体"/>
                <w:b/>
                <w:bCs/>
                <w:sz w:val="21"/>
                <w:szCs w:val="21"/>
              </w:rPr>
            </w:pPr>
            <w:r>
              <w:rPr>
                <w:rFonts w:hint="eastAsia" w:ascii="宋体" w:hAnsi="宋体"/>
                <w:b/>
                <w:bCs/>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jc w:val="center"/>
              <w:spacing w:after="0" w:line="240" w:lineRule="auto"/>
              <w:rPr>
                <w:rFonts w:ascii="宋体" w:hAnsi="宋体"/>
                <w:b/>
                <w:bCs/>
                <w:sz w:val="21"/>
                <w:szCs w:val="21"/>
              </w:rPr>
            </w:pPr>
            <w:r>
              <w:rPr>
                <w:rFonts w:hint="eastAsia" w:ascii="宋体" w:hAnsi="宋体"/>
                <w:b/>
                <w:bCs/>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after="0" w:line="240" w:lineRule="auto"/>
              <w:rPr>
                <w:rFonts w:ascii="宋体" w:hAnsi="宋体"/>
                <w:b/>
                <w:bCs/>
                <w:sz w:val="21"/>
                <w:szCs w:val="21"/>
              </w:rPr>
            </w:pPr>
            <w:r>
              <w:rPr>
                <w:rFonts w:hint="eastAsia" w:ascii="宋体" w:hAnsi="宋体"/>
                <w:b/>
                <w:bCs/>
                <w:sz w:val="21"/>
                <w:szCs w:val="21"/>
              </w:rPr>
              <w:t xml:space="preserve">分值</w:t>
            </w:r>
            <w:r/>
          </w:p>
        </w:tc>
      </w:tr>
      <w:tr>
        <w:trPr>
          <w:jc w:val="center"/>
          <w:trHeight w:val="602"/>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contextualSpacing/>
              <w:jc w:val="center"/>
              <w:spacing w:after="0" w:line="24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contextualSpacing/>
              <w:jc w:val="center"/>
              <w:spacing w:after="0" w:line="240" w:lineRule="auto"/>
              <w:rPr>
                <w:rFonts w:ascii="宋体" w:hAnsi="宋体"/>
                <w:sz w:val="21"/>
                <w:szCs w:val="21"/>
              </w:rPr>
            </w:pPr>
            <w:r>
              <w:rPr>
                <w:rFonts w:hint="eastAsia" w:ascii="宋体" w:hAnsi="宋体"/>
                <w:sz w:val="21"/>
                <w:szCs w:val="21"/>
              </w:rPr>
              <w:t xml:space="preserve">价 格</w:t>
            </w:r>
            <w:r/>
          </w:p>
          <w:p>
            <w:pPr>
              <w:contextualSpacing/>
              <w:jc w:val="center"/>
              <w:spacing w:after="0" w:line="24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25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6638" w:type="dxa"/>
            <w:textDirection w:val="lrTb"/>
            <w:noWrap w:val="false"/>
          </w:tcPr>
          <w:p>
            <w:pPr>
              <w:contextualSpacing/>
              <w:ind w:firstLine="420"/>
              <w:spacing w:after="0" w:line="240" w:lineRule="auto"/>
              <w:rPr>
                <w:rFonts w:ascii="宋体" w:hAnsi="宋体"/>
                <w:sz w:val="21"/>
                <w:szCs w:val="21"/>
              </w:rPr>
            </w:pPr>
            <w:r>
              <w:rPr>
                <w:rFonts w:hint="eastAsia" w:ascii="宋体" w:hAnsi="宋体"/>
                <w:sz w:val="21"/>
                <w:szCs w:val="21"/>
              </w:rPr>
              <w:t xml:space="preserve">以满足招标文件要求的最低投标报价为评标基准价，</w:t>
            </w:r>
            <w:r>
              <w:rPr>
                <w:rFonts w:hint="eastAsia" w:ascii="宋体" w:hAnsi="宋体"/>
                <w:color w:val="auto"/>
                <w:sz w:val="21"/>
                <w:szCs w:val="21"/>
                <w:lang w:val="en-US" w:eastAsia="zh-CN"/>
              </w:rPr>
              <w:t xml:space="preserve">得</w:t>
            </w:r>
            <w:r>
              <w:rPr>
                <w:rFonts w:hint="eastAsia" w:ascii="宋体" w:hAnsi="宋体"/>
                <w:color w:val="auto"/>
                <w:sz w:val="21"/>
                <w:szCs w:val="21"/>
              </w:rPr>
              <w:t xml:space="preserve">满分</w:t>
            </w:r>
            <w:r>
              <w:rPr>
                <w:rFonts w:hint="eastAsia" w:ascii="宋体" w:hAnsi="宋体"/>
                <w:color w:val="auto"/>
                <w:sz w:val="21"/>
                <w:szCs w:val="21"/>
                <w:lang w:val="en-US" w:eastAsia="zh-CN"/>
              </w:rPr>
              <w:t xml:space="preserve">25</w:t>
            </w:r>
            <w:r>
              <w:rPr>
                <w:rFonts w:hint="eastAsia" w:ascii="宋体" w:hAnsi="宋体"/>
                <w:color w:val="auto"/>
                <w:sz w:val="21"/>
                <w:szCs w:val="21"/>
              </w:rPr>
              <w:t xml:space="preserve">分，</w:t>
            </w:r>
            <w:r>
              <w:rPr>
                <w:rFonts w:hint="eastAsia" w:ascii="宋体" w:hAnsi="宋体"/>
                <w:sz w:val="21"/>
                <w:szCs w:val="21"/>
              </w:rPr>
              <w:t xml:space="preserve">其他投标报价得分=（评标基准价/其他投标报价）×</w:t>
            </w:r>
            <w:r>
              <w:rPr>
                <w:rFonts w:hint="eastAsia" w:ascii="宋体" w:hAnsi="宋体"/>
                <w:sz w:val="21"/>
                <w:szCs w:val="21"/>
                <w:lang w:val="en-US" w:eastAsia="zh-CN"/>
              </w:rPr>
              <w:t xml:space="preserve">25</w:t>
            </w:r>
            <w:r>
              <w:rPr>
                <w:rFonts w:hint="eastAsia" w:ascii="宋体" w:hAnsi="宋体"/>
                <w:sz w:val="21"/>
                <w:szCs w:val="21"/>
              </w:rPr>
              <w:t xml:space="preserve">×100%。</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sz w:val="21"/>
                <w:szCs w:val="21"/>
              </w:rPr>
            </w:pPr>
            <w:r>
              <w:rPr>
                <w:rFonts w:hint="eastAsia" w:ascii="宋体" w:hAnsi="宋体"/>
                <w:sz w:val="21"/>
                <w:szCs w:val="21"/>
                <w:lang w:val="en-US" w:eastAsia="zh-CN"/>
              </w:rPr>
              <w:t xml:space="preserve">25</w:t>
            </w:r>
            <w:r>
              <w:rPr>
                <w:rFonts w:hint="eastAsia" w:ascii="宋体" w:hAnsi="宋体"/>
                <w:sz w:val="21"/>
                <w:szCs w:val="21"/>
              </w:rPr>
              <w:t xml:space="preserve">分</w:t>
            </w:r>
            <w:r/>
          </w:p>
        </w:tc>
      </w:tr>
      <w:tr>
        <w:trPr>
          <w:jc w:val="center"/>
          <w:trHeight w:val="732"/>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contextualSpacing/>
              <w:jc w:val="center"/>
              <w:spacing w:after="0" w:line="24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contextualSpacing/>
              <w:jc w:val="center"/>
              <w:spacing w:after="0" w:line="240" w:lineRule="auto"/>
              <w:rPr>
                <w:rFonts w:ascii="宋体" w:hAnsi="宋体"/>
                <w:sz w:val="21"/>
                <w:szCs w:val="21"/>
              </w:rPr>
            </w:pPr>
            <w:r>
              <w:rPr>
                <w:rFonts w:hint="eastAsia" w:ascii="宋体" w:hAnsi="宋体"/>
                <w:sz w:val="21"/>
                <w:szCs w:val="21"/>
              </w:rPr>
              <w:t xml:space="preserve">技术性能</w:t>
            </w:r>
            <w:r/>
          </w:p>
          <w:p>
            <w:pPr>
              <w:contextualSpacing/>
              <w:jc w:val="center"/>
              <w:spacing w:after="0" w:line="24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15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6638" w:type="dxa"/>
            <w:textDirection w:val="lrTb"/>
            <w:noWrap w:val="false"/>
          </w:tcPr>
          <w:p>
            <w:pPr>
              <w:contextualSpacing/>
              <w:ind w:firstLine="420"/>
              <w:spacing w:after="0" w:line="240" w:lineRule="auto"/>
              <w:rPr>
                <w:rFonts w:ascii="宋体" w:hAnsi="宋体"/>
                <w:sz w:val="21"/>
                <w:szCs w:val="21"/>
              </w:rPr>
            </w:pPr>
            <w:r>
              <w:rPr>
                <w:rFonts w:hint="eastAsia" w:ascii="宋体" w:hAnsi="宋体"/>
                <w:sz w:val="21"/>
                <w:szCs w:val="21"/>
              </w:rPr>
              <w:t xml:space="preserve">根据招标文件详细技术要求，完全响应即满足招标文件各项技术指标、参数要求的得</w:t>
            </w:r>
            <w:r>
              <w:rPr>
                <w:rFonts w:hint="eastAsia" w:ascii="宋体" w:hAnsi="宋体"/>
                <w:sz w:val="21"/>
                <w:szCs w:val="21"/>
                <w:lang w:val="en-US" w:eastAsia="zh-CN"/>
              </w:rPr>
              <w:t xml:space="preserve">15</w:t>
            </w:r>
            <w:r>
              <w:rPr>
                <w:rFonts w:hint="eastAsia" w:ascii="宋体" w:hAnsi="宋体"/>
                <w:sz w:val="21"/>
                <w:szCs w:val="21"/>
              </w:rPr>
              <w:t xml:space="preserve">分，加“★”的技术指标有一项负偏离的扣</w:t>
            </w:r>
            <w:r>
              <w:rPr>
                <w:rFonts w:hint="eastAsia" w:ascii="宋体" w:hAnsi="宋体"/>
                <w:sz w:val="21"/>
                <w:szCs w:val="21"/>
                <w:lang w:val="en-US" w:eastAsia="zh-CN"/>
              </w:rPr>
              <w:t xml:space="preserve">1.5</w:t>
            </w:r>
            <w:r>
              <w:rPr>
                <w:rFonts w:hint="eastAsia" w:ascii="宋体" w:hAnsi="宋体"/>
                <w:sz w:val="21"/>
                <w:szCs w:val="21"/>
              </w:rPr>
              <w:t xml:space="preserve">分。</w:t>
            </w:r>
            <w:r/>
          </w:p>
          <w:p>
            <w:pPr>
              <w:contextualSpacing/>
              <w:jc w:val="left"/>
              <w:spacing w:after="0" w:line="240" w:lineRule="auto"/>
              <w:rPr>
                <w:rFonts w:ascii="宋体" w:hAnsi="宋体"/>
                <w:sz w:val="21"/>
                <w:szCs w:val="21"/>
              </w:rPr>
            </w:pPr>
            <w:r>
              <w:rPr>
                <w:rFonts w:hint="eastAsia" w:ascii="宋体" w:hAnsi="宋体"/>
                <w:b/>
                <w:bCs/>
                <w:sz w:val="21"/>
                <w:szCs w:val="21"/>
                <w:lang w:val="en-US" w:eastAsia="zh-CN"/>
              </w:rPr>
              <w:t xml:space="preserve">（投标人需按照本招标文件的技术指标要求，在“技术参数响应偏离表”中如实详细填列所投产品的参数，并提供有效的证明材料，不提供的视为不满足）</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sz w:val="21"/>
                <w:szCs w:val="21"/>
              </w:rPr>
            </w:pPr>
            <w:r>
              <w:rPr>
                <w:rFonts w:hint="eastAsia" w:ascii="宋体" w:hAnsi="宋体"/>
                <w:sz w:val="21"/>
                <w:szCs w:val="21"/>
                <w:lang w:val="en-US" w:eastAsia="zh-CN"/>
              </w:rPr>
              <w:t xml:space="preserve">15</w:t>
            </w:r>
            <w:r>
              <w:rPr>
                <w:rFonts w:hint="eastAsia" w:ascii="宋体" w:hAnsi="宋体"/>
                <w:sz w:val="21"/>
                <w:szCs w:val="21"/>
              </w:rPr>
              <w:t xml:space="preserve">分</w:t>
            </w:r>
            <w:r/>
          </w:p>
        </w:tc>
      </w:tr>
      <w:tr>
        <w:trPr>
          <w:jc w:val="center"/>
          <w:trHeight w:val="619"/>
        </w:trPr>
        <w:tc>
          <w:tcPr>
            <w:tcBorders>
              <w:top w:val="single" w:color="auto" w:sz="4" w:space="0"/>
              <w:left w:val="single" w:color="auto" w:sz="4" w:space="0"/>
              <w:right w:val="single" w:color="auto" w:sz="4" w:space="0"/>
            </w:tcBorders>
            <w:tcW w:w="655" w:type="dxa"/>
            <w:vAlign w:val="center"/>
            <w:vMerge w:val="restart"/>
            <w:textDirection w:val="lrTb"/>
            <w:noWrap w:val="false"/>
          </w:tcPr>
          <w:p>
            <w:pPr>
              <w:contextualSpacing/>
              <w:jc w:val="center"/>
              <w:spacing w:after="0" w:line="240" w:lineRule="auto"/>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3</w:t>
            </w:r>
            <w:r/>
          </w:p>
        </w:tc>
        <w:tc>
          <w:tcPr>
            <w:tcBorders>
              <w:top w:val="single" w:color="auto" w:sz="4" w:space="0"/>
              <w:left w:val="single" w:color="auto" w:sz="4" w:space="0"/>
              <w:right w:val="single" w:color="auto" w:sz="4" w:space="0"/>
            </w:tcBorders>
            <w:tcW w:w="1280" w:type="dxa"/>
            <w:vAlign w:val="center"/>
            <w:vMerge w:val="restart"/>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技术</w:t>
            </w:r>
            <w:r>
              <w:rPr>
                <w:rFonts w:hint="eastAsia" w:ascii="宋体" w:hAnsi="宋体"/>
                <w:color w:val="000000" w:themeColor="text1"/>
                <w:sz w:val="21"/>
                <w:szCs w:val="21"/>
                <w14:textFill>
                  <w14:solidFill>
                    <w14:schemeClr w14:val="tx1"/>
                  </w14:solidFill>
                </w14:textFill>
              </w:rPr>
              <w:t xml:space="preserve">方案</w:t>
            </w:r>
            <w:r/>
          </w:p>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lang w:val="en-US" w:eastAsia="zh-CN"/>
                <w14:textFill>
                  <w14:solidFill>
                    <w14:schemeClr w14:val="tx1"/>
                  </w14:solidFill>
                </w14:textFill>
              </w:rPr>
              <w:t xml:space="preserve">40</w:t>
            </w:r>
            <w:r>
              <w:rPr>
                <w:rFonts w:hint="eastAsia" w:ascii="宋体" w:hAnsi="宋体"/>
                <w:color w:val="000000" w:themeColor="text1"/>
                <w:sz w:val="2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1、根据招标文件中要求，对投标人提供的“总体设计方案”：优于招标文件要求得5分；符合招标文件要求得3分；不符合招标文件要求或未提供的不得分。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90"/>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2、根据招标文件中要求，对投标人提供的“架构设计方案”：优于招标文件要求得5分；符合招标文件要求得3分；不符合招标文件要求或未提供的不得分。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332"/>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3、根据招标文件中要求，对投标人提供的“诊疗信息系统集成方案”：优于招标文件要求得5分；符合招标文件要求得3分；不符合招标文件要求或未提供的不得分。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281"/>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4、根据招标文件中要求，对投标人提供的“医疗设备集成方案”：优于招标文件要求得5分；符合招标文件要求得3分；不符合招标文件要求或未提供的不得分。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319"/>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5、根据招标文件中要求，对投标人提供的“项目实施方案”：优于招标文件要求得5分；符合招标文件要求得3分；不符合招标文件要求或未提供的不得分。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279"/>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6、根据招标文件中要求，对投标人提供的“整体培训方案”：优于招标文件要求得5分；符合招标文件要求得3分；不符合招标文件要求或未提供的不得分。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351"/>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7、根据招标文件中要求，对投标人提供的“售后服务方案”：优于招标文件要求得5分；符合招标文件要求得3分；不符合招标文件要求或未提供的不得分。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292"/>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8、根据招标文件中要求，对投标人提供的“应急技术支持方案”：优于招标文件要求得5分；符合招标文件要求得3分；不符合招标文件要求或未提供的不得分。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w:t>
            </w:r>
            <w:r>
              <w:rPr>
                <w:rFonts w:hint="eastAsia" w:ascii="宋体" w:hAnsi="宋体"/>
                <w:color w:val="000000" w:themeColor="text1"/>
                <w:sz w:val="21"/>
                <w:szCs w:val="21"/>
                <w14:textFill>
                  <w14:solidFill>
                    <w14:schemeClr w14:val="tx1"/>
                  </w14:solidFill>
                </w14:textFill>
              </w:rPr>
              <w:t xml:space="preserve">分</w:t>
            </w:r>
            <w:r/>
          </w:p>
        </w:tc>
      </w:tr>
      <w:tr>
        <w:trPr>
          <w:jc w:val="center"/>
          <w:trHeight w:val="292"/>
        </w:trPr>
        <w:tc>
          <w:tcPr>
            <w:tcBorders>
              <w:left w:val="single" w:color="auto" w:sz="4" w:space="0"/>
              <w:right w:val="single" w:color="auto" w:sz="4" w:space="0"/>
            </w:tcBorders>
            <w:tcW w:w="655" w:type="dxa"/>
            <w:vAlign w:val="center"/>
            <w:vMerge w:val="restart"/>
            <w:textDirection w:val="lrTb"/>
            <w:noWrap w:val="false"/>
          </w:tcPr>
          <w:p>
            <w:pPr>
              <w:contextualSpacing/>
              <w:jc w:val="center"/>
              <w:spacing w:after="0" w:line="24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4</w:t>
            </w:r>
            <w:r/>
          </w:p>
        </w:tc>
        <w:tc>
          <w:tcPr>
            <w:tcBorders>
              <w:left w:val="single" w:color="auto" w:sz="4" w:space="0"/>
              <w:right w:val="single" w:color="auto" w:sz="4" w:space="0"/>
            </w:tcBorders>
            <w:tcW w:w="1280" w:type="dxa"/>
            <w:vAlign w:val="center"/>
            <w:vMerge w:val="restart"/>
            <w:textDirection w:val="lrTb"/>
            <w:noWrap w:val="false"/>
          </w:tcPr>
          <w:p>
            <w:pPr>
              <w:contextualSpacing/>
              <w:jc w:val="center"/>
              <w:spacing w:after="0" w:line="24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服务能力</w:t>
            </w:r>
            <w:r/>
          </w:p>
          <w:p>
            <w:pPr>
              <w:contextualSpacing/>
              <w:jc w:val="center"/>
              <w:spacing w:after="0" w:line="24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numPr>
                <w:ilvl w:val="0"/>
                <w:numId w:val="0"/>
              </w:numPr>
              <w:contextualSpacing/>
              <w:ind w:firstLine="420"/>
              <w:spacing w:after="0" w:line="240" w:lineRule="auto"/>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投标人具有信息安全管理体系认证证书、隐私管理体系认证证书、信息安全运维服务资质认证证书的，每提供一个得1分，满分3分</w:t>
            </w:r>
            <w:r>
              <w:rPr>
                <w:rFonts w:hint="eastAsia" w:ascii="宋体" w:hAnsi="宋体" w:eastAsia="宋体" w:cs="Times New Roman"/>
                <w:sz w:val="21"/>
                <w:szCs w:val="21"/>
                <w:lang w:eastAsia="zh-CN"/>
              </w:rPr>
              <w:t xml:space="preserve">。</w:t>
            </w:r>
            <w:r/>
          </w:p>
          <w:p>
            <w:pPr>
              <w:numPr>
                <w:ilvl w:val="0"/>
                <w:numId w:val="0"/>
              </w:numPr>
              <w:contextualSpacing/>
              <w:spacing w:after="0" w:line="240" w:lineRule="auto"/>
              <w:rPr>
                <w:rFonts w:hint="eastAsia" w:ascii="宋体" w:hAnsi="宋体" w:eastAsia="宋体" w:cs="Times New Roman"/>
                <w:sz w:val="21"/>
                <w:szCs w:val="21"/>
              </w:rPr>
            </w:pPr>
            <w:r>
              <w:rPr>
                <w:rFonts w:hint="eastAsia" w:ascii="宋体" w:hAnsi="宋体" w:eastAsia="宋体" w:cs="Times New Roman"/>
                <w:b/>
                <w:bCs/>
                <w:sz w:val="21"/>
                <w:szCs w:val="21"/>
                <w:lang w:val="en-US" w:eastAsia="zh-CN"/>
              </w:rPr>
              <w:t xml:space="preserve">（提供证书，原件扫描上传。）</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3分</w:t>
            </w:r>
            <w:r/>
          </w:p>
        </w:tc>
      </w:tr>
      <w:tr>
        <w:trPr>
          <w:jc w:val="center"/>
          <w:trHeight w:val="292"/>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投标人具有与本项目相关的软件著作权，包括“诊疗平台类、医联体远程协助类、远程培训教育类。”每提供</w:t>
            </w:r>
            <w:r>
              <w:rPr>
                <w:rFonts w:hint="eastAsia" w:ascii="宋体" w:hAnsi="宋体" w:eastAsia="宋体" w:cs="Times New Roman"/>
                <w:sz w:val="21"/>
                <w:szCs w:val="21"/>
                <w:lang w:val="en-US" w:eastAsia="zh-CN"/>
              </w:rPr>
              <w:t xml:space="preserve">一类</w:t>
            </w:r>
            <w:r>
              <w:rPr>
                <w:rFonts w:hint="eastAsia" w:ascii="宋体" w:hAnsi="宋体" w:eastAsia="宋体" w:cs="Times New Roman"/>
                <w:sz w:val="21"/>
                <w:szCs w:val="21"/>
              </w:rPr>
              <w:t xml:space="preserve">得1分，满分3分。</w:t>
            </w:r>
            <w:r/>
          </w:p>
          <w:p>
            <w:pPr>
              <w:contextualSpacing/>
              <w:spacing w:after="0" w:line="240" w:lineRule="auto"/>
              <w:rPr>
                <w:rFonts w:hint="eastAsia" w:ascii="宋体" w:hAnsi="宋体" w:eastAsia="宋体" w:cs="Times New Roman"/>
                <w:sz w:val="21"/>
                <w:szCs w:val="21"/>
              </w:rPr>
            </w:pPr>
            <w:r>
              <w:rPr>
                <w:rFonts w:hint="eastAsia" w:ascii="宋体" w:hAnsi="宋体" w:eastAsia="宋体" w:cs="Times New Roman"/>
                <w:b/>
                <w:bCs/>
                <w:sz w:val="21"/>
                <w:szCs w:val="21"/>
                <w:lang w:val="en-US" w:eastAsia="zh-CN"/>
              </w:rPr>
              <w:t xml:space="preserve">（提供证书，原件扫描上传，同一类别不重复得分）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3分</w:t>
            </w:r>
            <w:r/>
          </w:p>
        </w:tc>
      </w:tr>
      <w:tr>
        <w:trPr>
          <w:jc w:val="center"/>
          <w:trHeight w:val="475"/>
        </w:trPr>
        <w:tc>
          <w:tcPr>
            <w:tcBorders>
              <w:left w:val="single" w:color="auto" w:sz="4" w:space="0"/>
              <w:right w:val="single" w:color="auto" w:sz="4" w:space="0"/>
            </w:tcBorders>
            <w:tcW w:w="655" w:type="dxa"/>
            <w:vAlign w:val="center"/>
            <w:vMerge w:val="restart"/>
            <w:textDirection w:val="lrTb"/>
            <w:noWrap w:val="false"/>
          </w:tcPr>
          <w:p>
            <w:pPr>
              <w:contextualSpacing/>
              <w:jc w:val="center"/>
              <w:spacing w:after="0" w:line="240" w:lineRule="auto"/>
              <w:rPr>
                <w:rFonts w:hint="default" w:ascii="宋体" w:hAnsi="宋体" w:eastAsia="宋体"/>
                <w:color w:val="000000" w:themeColor="text1"/>
                <w:sz w:val="21"/>
                <w:szCs w:val="21"/>
                <w:lang w:val="en-US" w:eastAsia="zh-CN"/>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5</w:t>
            </w:r>
            <w:r/>
          </w:p>
        </w:tc>
        <w:tc>
          <w:tcPr>
            <w:tcBorders>
              <w:left w:val="single" w:color="auto" w:sz="4" w:space="0"/>
              <w:right w:val="single" w:color="auto" w:sz="4" w:space="0"/>
            </w:tcBorders>
            <w:tcW w:w="1280" w:type="dxa"/>
            <w:vAlign w:val="center"/>
            <w:vMerge w:val="restart"/>
            <w:textDirection w:val="lrTb"/>
            <w:noWrap w:val="false"/>
          </w:tcPr>
          <w:p>
            <w:pPr>
              <w:contextualSpacing/>
              <w:jc w:val="center"/>
              <w:spacing w:after="0" w:line="240" w:lineRule="auto"/>
              <w:rPr>
                <w:rFonts w:hint="default"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项目团队（6分）</w:t>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left="0" w:right="0"/>
              <w:keepLines w:val="0"/>
              <w:keepNext w:val="0"/>
              <w:spacing w:before="0" w:beforeAutospacing="0" w:after="0" w:afterAutospacing="0" w:line="240" w:lineRule="auto"/>
              <w:rPr>
                <w:rFonts w:hint="eastAsia" w:ascii="宋体" w:hAnsi="宋体" w:eastAsia="宋体" w:cs="Times New Roman"/>
                <w:b/>
                <w:bCs/>
                <w:color w:val="auto"/>
                <w:sz w:val="21"/>
                <w:szCs w:val="21"/>
                <w:lang w:eastAsia="zh-CN"/>
              </w:rPr>
              <w:suppressLineNumbers w:val="0"/>
            </w:pPr>
            <w:r/>
            <w:bookmarkStart w:id="194" w:name="OLE_LINK30"/>
            <w:r>
              <w:rPr>
                <w:rFonts w:hint="eastAsia" w:ascii="宋体" w:hAnsi="宋体" w:cs="Times New Roman"/>
                <w:b/>
                <w:bCs/>
                <w:color w:val="auto"/>
                <w:sz w:val="21"/>
                <w:szCs w:val="21"/>
              </w:rPr>
              <w:t xml:space="preserve">项目经理</w:t>
            </w:r>
            <w:r>
              <w:rPr>
                <w:rFonts w:hint="eastAsia" w:ascii="宋体" w:hAnsi="宋体" w:cs="Times New Roman"/>
                <w:b/>
                <w:bCs/>
                <w:color w:val="auto"/>
                <w:sz w:val="21"/>
                <w:szCs w:val="21"/>
                <w:lang w:eastAsia="zh-CN"/>
              </w:rPr>
              <w:t xml:space="preserve">：</w:t>
            </w:r>
            <w:r/>
          </w:p>
          <w:p>
            <w:pPr>
              <w:numPr>
                <w:ilvl w:val="0"/>
                <w:numId w:val="0"/>
              </w:numPr>
              <w:ind w:left="0" w:firstLine="420"/>
              <w:keepLines w:val="0"/>
              <w:keepNext w:val="0"/>
              <w:pageBreakBefore w:val="0"/>
              <w:spacing w:line="360" w:lineRule="exact"/>
              <w:widowControl w:val="off"/>
              <w:rPr>
                <w:rFonts w:hint="eastAsia" w:ascii="宋体" w:hAnsi="宋体"/>
                <w:sz w:val="21"/>
                <w:szCs w:val="21"/>
                <w:lang w:eastAsia="zh-CN"/>
              </w:rPr>
              <w:outlineLvl w:val="9"/>
            </w:pPr>
            <w:r>
              <w:rPr>
                <w:rFonts w:hint="eastAsia" w:ascii="宋体" w:hAnsi="宋体"/>
                <w:sz w:val="21"/>
                <w:szCs w:val="21"/>
              </w:rPr>
              <w:t xml:space="preserve">具有信息系统项目管理师证书得2分</w:t>
            </w:r>
            <w:r>
              <w:rPr>
                <w:rFonts w:hint="eastAsia" w:ascii="宋体" w:hAnsi="宋体"/>
                <w:sz w:val="21"/>
                <w:szCs w:val="21"/>
                <w:lang w:eastAsia="zh-CN"/>
              </w:rPr>
              <w:t xml:space="preserve">。</w:t>
            </w:r>
            <w:r/>
          </w:p>
          <w:p>
            <w:pPr>
              <w:numPr>
                <w:ilvl w:val="0"/>
                <w:numId w:val="0"/>
              </w:numPr>
              <w:ind w:left="0" w:firstLine="0"/>
              <w:keepLines w:val="0"/>
              <w:keepNext w:val="0"/>
              <w:pageBreakBefore w:val="0"/>
              <w:spacing w:line="360" w:lineRule="exact"/>
              <w:widowControl w:val="off"/>
              <w:rPr>
                <w:rFonts w:hint="eastAsia" w:ascii="宋体" w:hAnsi="宋体" w:cs="Times New Roman"/>
                <w:b/>
                <w:bCs/>
                <w:sz w:val="21"/>
                <w:szCs w:val="21"/>
                <w:lang w:val="en-US" w:eastAsia="zh-CN"/>
              </w:rPr>
              <w:outlineLvl w:val="9"/>
            </w:pPr>
            <w:r>
              <w:rPr>
                <w:rFonts w:hint="eastAsia" w:ascii="宋体" w:hAnsi="宋体" w:cs="Times New Roman"/>
                <w:b/>
                <w:bCs/>
                <w:sz w:val="21"/>
                <w:szCs w:val="21"/>
                <w:lang w:val="en-US" w:eastAsia="zh-CN"/>
              </w:rPr>
              <w:t xml:space="preserve">（提供证书及投标人为其缴纳近三个月内任意一个月的社保证明，原件扫描上传）</w:t>
            </w:r>
            <w:bookmarkEnd w:id="194"/>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default"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2分</w:t>
            </w:r>
            <w:r/>
          </w:p>
        </w:tc>
      </w:tr>
      <w:tr>
        <w:trPr>
          <w:jc w:val="center"/>
          <w:trHeight w:val="475"/>
        </w:trPr>
        <w:tc>
          <w:tcPr>
            <w:tcBorders>
              <w:left w:val="single" w:color="auto" w:sz="4" w:space="0"/>
              <w:right w:val="single" w:color="auto" w:sz="4" w:space="0"/>
            </w:tcBorders>
            <w:tcW w:w="655"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280" w:type="dxa"/>
            <w:vAlign w:val="center"/>
            <w:vMerge w:val="continue"/>
            <w:textDirection w:val="lrTb"/>
            <w:noWrap w:val="false"/>
          </w:tcPr>
          <w:p>
            <w:pPr>
              <w:contextualSpacing/>
              <w:jc w:val="center"/>
              <w:spacing w:after="0" w:line="24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left="0" w:right="0"/>
              <w:keepLines w:val="0"/>
              <w:keepNext w:val="0"/>
              <w:spacing w:before="0" w:beforeAutospacing="0" w:after="0" w:afterAutospacing="0" w:line="240" w:lineRule="auto"/>
              <w:rPr>
                <w:rFonts w:hint="eastAsia" w:ascii="宋体" w:hAnsi="宋体" w:eastAsia="宋体" w:cs="Times New Roman"/>
                <w:b/>
                <w:bCs/>
                <w:color w:val="auto"/>
                <w:sz w:val="21"/>
                <w:szCs w:val="21"/>
                <w:lang w:eastAsia="zh-CN"/>
              </w:rPr>
              <w:suppressLineNumbers w:val="0"/>
            </w:pPr>
            <w:r/>
            <w:bookmarkStart w:id="195" w:name="OLE_LINK32"/>
            <w:r>
              <w:rPr>
                <w:rFonts w:hint="eastAsia" w:ascii="宋体" w:hAnsi="宋体" w:cs="Times New Roman"/>
                <w:b/>
                <w:bCs/>
                <w:color w:val="auto"/>
                <w:sz w:val="21"/>
                <w:szCs w:val="21"/>
              </w:rPr>
              <w:t xml:space="preserve">项目组成员（</w:t>
            </w:r>
            <w:r>
              <w:rPr>
                <w:rFonts w:hint="eastAsia" w:ascii="宋体" w:hAnsi="宋体" w:cs="Times New Roman"/>
                <w:b/>
                <w:bCs/>
                <w:color w:val="auto"/>
                <w:sz w:val="21"/>
                <w:szCs w:val="21"/>
                <w:lang w:val="en-US" w:eastAsia="zh-CN"/>
              </w:rPr>
              <w:t xml:space="preserve">不含</w:t>
            </w:r>
            <w:r>
              <w:rPr>
                <w:rFonts w:hint="eastAsia" w:ascii="宋体" w:hAnsi="宋体" w:cs="Times New Roman"/>
                <w:b/>
                <w:bCs/>
                <w:color w:val="auto"/>
                <w:sz w:val="21"/>
                <w:szCs w:val="21"/>
              </w:rPr>
              <w:t xml:space="preserve">项目经理</w:t>
            </w:r>
            <w:r>
              <w:rPr>
                <w:rFonts w:hint="eastAsia" w:ascii="宋体" w:hAnsi="宋体" w:cs="Times New Roman"/>
                <w:b/>
                <w:bCs/>
                <w:color w:val="auto"/>
                <w:sz w:val="21"/>
                <w:szCs w:val="21"/>
                <w:lang w:eastAsia="zh-CN"/>
              </w:rPr>
              <w:t xml:space="preserve">）</w:t>
            </w:r>
            <w:r/>
          </w:p>
          <w:p>
            <w:pPr>
              <w:contextualSpacing/>
              <w:ind w:firstLine="420"/>
              <w:spacing w:after="0" w:line="240" w:lineRule="auto"/>
              <w:rPr>
                <w:rFonts w:hint="eastAsia" w:ascii="宋体" w:hAnsi="宋体" w:eastAsia="宋体" w:cs="Times New Roman"/>
                <w:sz w:val="21"/>
                <w:szCs w:val="21"/>
              </w:rPr>
            </w:pPr>
            <w:r>
              <w:rPr>
                <w:rFonts w:hint="eastAsia" w:ascii="宋体" w:hAnsi="宋体" w:eastAsia="宋体" w:cs="Times New Roman"/>
                <w:sz w:val="21"/>
                <w:szCs w:val="21"/>
              </w:rPr>
              <w:t xml:space="preserve">具有网络工程师证书、数据库系统工程师证书，软件评测师，信息安全工程师，每提供一个得1分，</w:t>
            </w:r>
            <w:r>
              <w:rPr>
                <w:rFonts w:hint="eastAsia" w:ascii="宋体" w:hAnsi="宋体" w:eastAsia="宋体" w:cs="Times New Roman"/>
                <w:sz w:val="21"/>
                <w:szCs w:val="21"/>
                <w:lang w:val="en-US" w:eastAsia="zh-CN"/>
              </w:rPr>
              <w:t xml:space="preserve">满分</w:t>
            </w:r>
            <w:r>
              <w:rPr>
                <w:rFonts w:hint="eastAsia" w:ascii="宋体" w:hAnsi="宋体" w:eastAsia="宋体" w:cs="Times New Roman"/>
                <w:sz w:val="21"/>
                <w:szCs w:val="21"/>
              </w:rPr>
              <w:t xml:space="preserve">4分。</w:t>
            </w:r>
            <w:r/>
          </w:p>
          <w:p>
            <w:pPr>
              <w:rPr>
                <w:rFonts w:hint="eastAsia" w:ascii="宋体" w:hAnsi="宋体" w:cs="Times New Roman"/>
                <w:b/>
                <w:bCs/>
                <w:sz w:val="21"/>
                <w:szCs w:val="21"/>
                <w:lang w:val="en-US" w:eastAsia="zh-CN"/>
              </w:rPr>
            </w:pPr>
            <w:r>
              <w:rPr>
                <w:rFonts w:hint="eastAsia" w:ascii="宋体" w:hAnsi="宋体" w:cs="Times New Roman"/>
                <w:b/>
                <w:bCs/>
                <w:color w:val="auto"/>
                <w:sz w:val="21"/>
                <w:szCs w:val="21"/>
              </w:rPr>
              <w:t xml:space="preserve">（提供证书及</w:t>
            </w:r>
            <w:r>
              <w:rPr>
                <w:rFonts w:hint="eastAsia" w:ascii="宋体" w:hAnsi="宋体" w:cs="宋体"/>
                <w:b/>
                <w:bCs/>
                <w:color w:val="auto"/>
                <w:sz w:val="21"/>
                <w:szCs w:val="21"/>
              </w:rPr>
              <w:t xml:space="preserve">投标人为其缴纳近三个月内任意一个月的社保证明</w:t>
            </w:r>
            <w:r>
              <w:rPr>
                <w:rFonts w:hint="eastAsia" w:ascii="宋体" w:hAnsi="宋体"/>
                <w:b/>
                <w:bCs/>
                <w:color w:val="auto"/>
                <w:sz w:val="21"/>
                <w:szCs w:val="21"/>
              </w:rPr>
              <w:t xml:space="preserve">，原件扫描上</w:t>
            </w:r>
            <w:r>
              <w:rPr>
                <w:rFonts w:hint="eastAsia" w:ascii="宋体" w:hAnsi="宋体" w:eastAsia="宋体"/>
                <w:b/>
                <w:bCs/>
                <w:color w:val="auto"/>
                <w:sz w:val="21"/>
                <w:szCs w:val="21"/>
              </w:rPr>
              <w:t xml:space="preserve">传</w:t>
            </w:r>
            <w:r>
              <w:rPr>
                <w:rFonts w:hint="eastAsia" w:ascii="宋体" w:hAnsi="宋体" w:eastAsia="宋体"/>
                <w:b/>
                <w:bCs/>
                <w:color w:val="auto"/>
                <w:sz w:val="21"/>
                <w:szCs w:val="21"/>
                <w:lang w:eastAsia="zh-CN"/>
              </w:rPr>
              <w:t xml:space="preserve">，一人多证不重复计分。</w:t>
            </w:r>
            <w:r>
              <w:rPr>
                <w:rFonts w:hint="eastAsia" w:ascii="宋体" w:hAnsi="宋体" w:eastAsia="宋体"/>
                <w:b/>
                <w:bCs/>
                <w:color w:val="auto"/>
                <w:sz w:val="21"/>
                <w:szCs w:val="21"/>
              </w:rPr>
              <w:t xml:space="preserve">）</w:t>
            </w:r>
            <w:bookmarkEnd w:id="195"/>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contextualSpacing/>
              <w:jc w:val="center"/>
              <w:spacing w:after="0" w:line="240" w:lineRule="auto"/>
              <w:rPr>
                <w:rFonts w:hint="default"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4分</w:t>
            </w:r>
            <w:r/>
          </w:p>
        </w:tc>
      </w:tr>
      <w:tr>
        <w:trPr>
          <w:jc w:val="center"/>
          <w:trHeight w:val="475"/>
        </w:trPr>
        <w:tc>
          <w:tcPr>
            <w:tcBorders>
              <w:left w:val="single" w:color="auto" w:sz="4" w:space="0"/>
              <w:right w:val="single" w:color="auto" w:sz="4" w:space="0"/>
            </w:tcBorders>
            <w:tcW w:w="655" w:type="dxa"/>
            <w:vAlign w:val="center"/>
            <w:textDirection w:val="lrTb"/>
            <w:noWrap w:val="false"/>
          </w:tcPr>
          <w:p>
            <w:pPr>
              <w:contextualSpacing/>
              <w:jc w:val="center"/>
              <w:spacing w:after="0" w:line="240" w:lineRule="auto"/>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6</w:t>
            </w:r>
            <w:r/>
          </w:p>
        </w:tc>
        <w:tc>
          <w:tcPr>
            <w:tcBorders>
              <w:left w:val="single" w:color="auto" w:sz="4" w:space="0"/>
              <w:right w:val="single" w:color="auto" w:sz="4" w:space="0"/>
            </w:tcBorders>
            <w:tcW w:w="1280" w:type="dxa"/>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cs="Times New Roman"/>
                <w:sz w:val="21"/>
                <w:szCs w:val="21"/>
                <w:lang w:eastAsia="en-US"/>
              </w:rPr>
              <w:suppressLineNumbers w:val="0"/>
            </w:pPr>
            <w:r>
              <w:rPr>
                <w:rFonts w:hint="eastAsia" w:ascii="宋体" w:hAnsi="宋体" w:cs="Times New Roman"/>
                <w:sz w:val="21"/>
                <w:szCs w:val="21"/>
                <w:lang w:eastAsia="en-US"/>
              </w:rPr>
              <w:t xml:space="preserve">业绩</w:t>
            </w:r>
            <w:r/>
          </w:p>
          <w:p>
            <w:pPr>
              <w:contextualSpacing/>
              <w:ind w:left="0" w:right="0"/>
              <w:jc w:val="center"/>
              <w:keepLines w:val="0"/>
              <w:keepNext w:val="0"/>
              <w:spacing w:before="0" w:beforeAutospacing="0" w:after="0" w:afterAutospacing="0" w:line="240" w:lineRule="auto"/>
              <w:rPr>
                <w:rFonts w:ascii="宋体" w:hAnsi="宋体"/>
                <w:color w:val="000000" w:themeColor="text1"/>
                <w:sz w:val="21"/>
                <w:szCs w:val="21"/>
                <w14:textFill>
                  <w14:solidFill>
                    <w14:schemeClr w14:val="tx1"/>
                  </w14:solidFill>
                </w14:textFill>
              </w:rPr>
              <w:suppressLineNumbers w:val="0"/>
            </w:pPr>
            <w:r>
              <w:rPr>
                <w:rFonts w:hint="eastAsia" w:ascii="宋体" w:hAnsi="宋体" w:cs="Times New Roman"/>
                <w:sz w:val="21"/>
                <w:szCs w:val="21"/>
                <w:lang w:eastAsia="en-US"/>
              </w:rPr>
              <w:t xml:space="preserve">（</w:t>
            </w:r>
            <w:r>
              <w:rPr>
                <w:rFonts w:hint="eastAsia" w:ascii="宋体" w:hAnsi="宋体" w:cs="Times New Roman"/>
                <w:sz w:val="21"/>
                <w:szCs w:val="21"/>
                <w:lang w:val="en-US" w:eastAsia="zh-CN"/>
              </w:rPr>
              <w:t xml:space="preserve">8</w:t>
            </w:r>
            <w:r>
              <w:rPr>
                <w:rFonts w:hint="eastAsia" w:ascii="宋体" w:hAnsi="宋体" w:cs="Times New Roman"/>
                <w:sz w:val="21"/>
                <w:szCs w:val="21"/>
                <w:lang w:eastAsia="en-US"/>
              </w:rPr>
              <w:t xml:space="preserve">分）</w:t>
            </w:r>
            <w:r/>
          </w:p>
        </w:tc>
        <w:tc>
          <w:tcPr>
            <w:tcBorders>
              <w:top w:val="single" w:color="auto" w:sz="4" w:space="0"/>
              <w:left w:val="single" w:color="auto" w:sz="4" w:space="0"/>
              <w:bottom w:val="single" w:color="auto" w:sz="4" w:space="0"/>
              <w:right w:val="single" w:color="auto" w:sz="4" w:space="0"/>
            </w:tcBorders>
            <w:tcW w:w="6638" w:type="dxa"/>
            <w:vAlign w:val="center"/>
            <w:textDirection w:val="lrTb"/>
            <w:noWrap w:val="false"/>
          </w:tcPr>
          <w:p>
            <w:pPr>
              <w:contextualSpacing/>
              <w:ind w:left="0" w:right="0" w:firstLine="420"/>
              <w:keepLines w:val="0"/>
              <w:keepNext w:val="0"/>
              <w:spacing w:before="0" w:beforeAutospacing="0" w:after="0" w:afterAutospacing="0" w:line="240" w:lineRule="auto"/>
              <w:rPr>
                <w:rFonts w:hint="eastAsia" w:ascii="宋体" w:hAnsi="宋体" w:eastAsia="宋体" w:cs="Times New Roman"/>
                <w:sz w:val="21"/>
                <w:szCs w:val="21"/>
                <w:lang w:val="en-US" w:eastAsia="zh-CN"/>
              </w:rPr>
              <w:suppressLineNumbers w:val="0"/>
            </w:pPr>
            <w:r/>
            <w:bookmarkStart w:id="196" w:name="OLE_LINK33"/>
            <w:r>
              <w:rPr>
                <w:rFonts w:hint="eastAsia" w:ascii="宋体" w:hAnsi="宋体" w:eastAsia="宋体" w:cs="Times New Roman"/>
                <w:sz w:val="21"/>
                <w:szCs w:val="21"/>
                <w:lang w:val="en-US" w:eastAsia="zh-CN"/>
              </w:rPr>
              <w:t xml:space="preserve">投标人提供2022年1月1日（以签订合同时间为准）至今承接过类似项目业绩；每提供一个业绩得2分，满分</w:t>
            </w:r>
            <w:r>
              <w:rPr>
                <w:rFonts w:hint="eastAsia" w:ascii="宋体" w:hAnsi="宋体" w:cs="Times New Roman"/>
                <w:sz w:val="21"/>
                <w:szCs w:val="21"/>
                <w:lang w:val="en-US" w:eastAsia="zh-CN"/>
              </w:rPr>
              <w:t xml:space="preserve">8</w:t>
            </w:r>
            <w:r>
              <w:rPr>
                <w:rFonts w:hint="eastAsia" w:ascii="宋体" w:hAnsi="宋体" w:eastAsia="宋体" w:cs="Times New Roman"/>
                <w:sz w:val="21"/>
                <w:szCs w:val="21"/>
                <w:lang w:val="en-US" w:eastAsia="zh-CN"/>
              </w:rPr>
              <w:t xml:space="preserve">分。</w:t>
            </w:r>
            <w:r/>
          </w:p>
          <w:p>
            <w:pPr>
              <w:contextualSpacing/>
              <w:ind w:left="0" w:right="0"/>
              <w:keepLines w:val="0"/>
              <w:keepNext w:val="0"/>
              <w:spacing w:before="0" w:beforeAutospacing="0" w:after="0" w:afterAutospacing="0" w:line="240" w:lineRule="auto"/>
              <w:rPr>
                <w:rFonts w:hint="eastAsia" w:ascii="宋体" w:hAnsi="宋体" w:cs="Times New Roman"/>
                <w:b/>
                <w:bCs/>
                <w:sz w:val="21"/>
                <w:szCs w:val="21"/>
                <w:lang w:val="en-US" w:eastAsia="zh-CN"/>
              </w:rPr>
              <w:suppressLineNumbers w:val="0"/>
            </w:pPr>
            <w:r>
              <w:rPr>
                <w:rFonts w:hint="eastAsia" w:ascii="宋体" w:hAnsi="宋体" w:eastAsia="宋体" w:cs="Times New Roman"/>
                <w:b/>
                <w:bCs/>
                <w:sz w:val="21"/>
                <w:szCs w:val="21"/>
                <w:lang w:val="en-US" w:eastAsia="zh-CN"/>
              </w:rPr>
              <w:t xml:space="preserve">（提供合同，原件扫描上传）</w:t>
            </w:r>
            <w:bookmarkEnd w:id="196"/>
            <w:r/>
            <w:r/>
          </w:p>
        </w:tc>
        <w:tc>
          <w:tcPr>
            <w:tcBorders>
              <w:top w:val="single" w:color="auto" w:sz="4" w:space="0"/>
              <w:left w:val="single" w:color="auto" w:sz="4" w:space="0"/>
              <w:right w:val="single" w:color="auto" w:sz="4" w:space="0"/>
            </w:tcBorders>
            <w:tcW w:w="694" w:type="dxa"/>
            <w:vAlign w:val="center"/>
            <w:textDirection w:val="lrTb"/>
            <w:noWrap w:val="false"/>
          </w:tcPr>
          <w:p>
            <w:pPr>
              <w:contextualSpacing/>
              <w:ind w:left="0" w:right="0"/>
              <w:jc w:val="center"/>
              <w:keepLines w:val="0"/>
              <w:keepNext w:val="0"/>
              <w:spacing w:before="0" w:beforeAutospacing="0" w:after="0" w:afterAutospacing="0" w:line="240" w:lineRule="auto"/>
              <w:rPr>
                <w:rFonts w:hint="default" w:ascii="宋体" w:hAnsi="宋体"/>
                <w:color w:val="000000" w:themeColor="text1"/>
                <w:sz w:val="21"/>
                <w:szCs w:val="21"/>
                <w:lang w:val="en-US" w:eastAsia="zh-CN"/>
                <w14:textFill>
                  <w14:solidFill>
                    <w14:schemeClr w14:val="tx1"/>
                  </w14:solidFill>
                </w14:textFill>
              </w:rPr>
              <w:suppressLineNumbers w:val="0"/>
            </w:pPr>
            <w:r>
              <w:rPr>
                <w:rFonts w:hint="eastAsia" w:ascii="宋体" w:hAnsi="宋体" w:cs="Times New Roman"/>
                <w:sz w:val="21"/>
                <w:szCs w:val="21"/>
                <w:lang w:val="en-US" w:eastAsia="zh-CN"/>
              </w:rPr>
              <w:t xml:space="preserve">8分</w:t>
            </w:r>
            <w:r/>
          </w:p>
        </w:tc>
      </w:tr>
    </w:tbl>
    <w:p>
      <w:r/>
      <w:r/>
    </w:p>
    <w:p>
      <w:pPr>
        <w:pStyle w:val="817"/>
      </w:pPr>
      <w:r/>
      <w:r/>
    </w:p>
    <w:p>
      <w:pPr>
        <w:spacing w:line="360" w:lineRule="auto"/>
      </w:pPr>
      <w:r/>
      <w:r/>
    </w:p>
    <w:p>
      <w:r/>
      <w:r/>
    </w:p>
    <w:p>
      <w:pPr>
        <w:pStyle w:val="1054"/>
        <w:ind w:firstLine="1548"/>
        <w:rPr>
          <w:rFonts w:hint="eastAsia" w:ascii="宋体" w:hAnsi="宋体"/>
          <w:b/>
          <w:color w:val="000000"/>
          <w:sz w:val="36"/>
          <w:szCs w:val="36"/>
        </w:rPr>
      </w:pPr>
      <w:r>
        <w:rPr>
          <w:rFonts w:hint="eastAsia" w:ascii="宋体" w:hAnsi="宋体"/>
          <w:b/>
          <w:color w:val="000000"/>
          <w:sz w:val="36"/>
          <w:szCs w:val="36"/>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6"/>
        <w:rPr>
          <w:rFonts w:hint="eastAsia" w:ascii="黑体" w:eastAsia="黑体"/>
          <w:bCs/>
          <w:color w:val="000000"/>
          <w:sz w:val="44"/>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66"/>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7" w:name="_Hlt26955039"/>
      <w:r/>
      <w:bookmarkEnd w:id="197"/>
      <w:r/>
      <w:bookmarkStart w:id="198" w:name="_Hlt26671244"/>
      <w:r/>
      <w:bookmarkEnd w:id="198"/>
      <w:r/>
      <w:bookmarkStart w:id="199" w:name="_Toc49090576"/>
      <w:r/>
      <w:bookmarkStart w:id="200" w:name="_Toc26554094"/>
      <w:r/>
      <w:bookmarkStart w:id="201"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1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810"/>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b w:val="0"/>
          <w:bCs w:val="0"/>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808"/>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w:t>
      </w:r>
      <w:r/>
    </w:p>
    <w:p>
      <w:pPr>
        <w:pStyle w:val="808"/>
        <w:ind w:left="0" w:right="0" w:firstLine="482"/>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四、价格扣除证明文件</w:t>
      </w:r>
      <w:r/>
    </w:p>
    <w:p>
      <w:pPr>
        <w:pStyle w:val="808"/>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08"/>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808"/>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8"/>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8"/>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0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0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08"/>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08"/>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12"/>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80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8"/>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808"/>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88"/>
        <w:tblW w:w="833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08"/>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0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0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8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10"/>
        <w:ind w:left="0" w:firstLine="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8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10"/>
        <w:rPr>
          <w:rFonts w:hint="eastAsia" w:ascii="宋体" w:hAnsi="宋体"/>
          <w:b/>
          <w:sz w:val="24"/>
          <w:szCs w:val="21"/>
        </w:rPr>
      </w:pPr>
      <w:r>
        <w:rPr>
          <w:rFonts w:hint="eastAsia" w:ascii="宋体" w:hAnsi="宋体"/>
          <w:b/>
          <w:sz w:val="24"/>
          <w:szCs w:val="21"/>
        </w:rPr>
      </w:r>
      <w:r/>
    </w:p>
    <w:p>
      <w:pPr>
        <w:pStyle w:val="810"/>
        <w:rPr>
          <w:rFonts w:hint="eastAsia" w:ascii="宋体" w:hAnsi="宋体"/>
          <w:b/>
          <w:sz w:val="24"/>
          <w:szCs w:val="21"/>
        </w:rPr>
      </w:pPr>
      <w:r>
        <w:rPr>
          <w:rFonts w:hint="eastAsia" w:ascii="宋体" w:hAnsi="宋体"/>
          <w:b/>
          <w:sz w:val="24"/>
          <w:szCs w:val="21"/>
        </w:rPr>
      </w:r>
      <w:r/>
    </w:p>
    <w:p>
      <w:pPr>
        <w:pStyle w:val="810"/>
        <w:rPr>
          <w:rFonts w:hint="eastAsia" w:ascii="宋体" w:hAnsi="宋体"/>
          <w:b/>
          <w:sz w:val="24"/>
          <w:szCs w:val="21"/>
        </w:rPr>
      </w:pPr>
      <w:r>
        <w:rPr>
          <w:rFonts w:hint="eastAsia" w:ascii="宋体" w:hAnsi="宋体"/>
          <w:b/>
          <w:sz w:val="24"/>
          <w:szCs w:val="21"/>
        </w:rPr>
      </w:r>
      <w:r/>
    </w:p>
    <w:p>
      <w:pPr>
        <w:pStyle w:val="810"/>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color w:val="000000"/>
          <w:sz w:val="24"/>
          <w:szCs w:val="21"/>
          <w:lang w:val="en-US" w:eastAsia="zh-CN"/>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10"/>
        <w:rPr>
          <w:rFonts w:ascii="宋体" w:hAnsi="宋体"/>
          <w:b/>
          <w:color w:val="000000"/>
          <w:sz w:val="24"/>
          <w:szCs w:val="21"/>
        </w:rPr>
      </w:pPr>
      <w:r>
        <w:rPr>
          <w:rFonts w:ascii="宋体" w:hAnsi="宋体"/>
          <w:b/>
          <w:color w:val="000000"/>
          <w:sz w:val="24"/>
          <w:szCs w:val="21"/>
        </w:rPr>
      </w:r>
      <w:r/>
    </w:p>
    <w:p>
      <w:pPr>
        <w:pStyle w:val="810"/>
        <w:rPr>
          <w:rFonts w:ascii="宋体" w:hAnsi="宋体"/>
          <w:b/>
          <w:color w:val="000000"/>
          <w:sz w:val="24"/>
          <w:szCs w:val="21"/>
        </w:rPr>
      </w:pPr>
      <w:r>
        <w:rPr>
          <w:rFonts w:ascii="宋体" w:hAnsi="宋体"/>
          <w:b/>
          <w:color w:val="000000"/>
          <w:sz w:val="24"/>
          <w:szCs w:val="21"/>
        </w:rPr>
      </w:r>
      <w:r/>
    </w:p>
    <w:p>
      <w:pPr>
        <w:pStyle w:val="810"/>
        <w:rPr>
          <w:rFonts w:ascii="宋体" w:hAnsi="宋体"/>
          <w:b/>
          <w:color w:val="000000"/>
          <w:sz w:val="24"/>
          <w:szCs w:val="21"/>
        </w:rPr>
      </w:pPr>
      <w:r>
        <w:rPr>
          <w:rFonts w:ascii="宋体" w:hAnsi="宋体"/>
          <w:b/>
          <w:color w:val="000000"/>
          <w:sz w:val="24"/>
          <w:szCs w:val="21"/>
        </w:rPr>
      </w:r>
      <w:r/>
    </w:p>
    <w:p>
      <w:pPr>
        <w:pStyle w:val="810"/>
        <w:rPr>
          <w:rFonts w:ascii="宋体" w:hAnsi="宋体"/>
          <w:b/>
          <w:color w:val="000000"/>
          <w:sz w:val="24"/>
          <w:szCs w:val="21"/>
        </w:rPr>
      </w:pPr>
      <w:r>
        <w:rPr>
          <w:rFonts w:ascii="宋体" w:hAnsi="宋体"/>
          <w:b/>
          <w:color w:val="000000"/>
          <w:sz w:val="24"/>
          <w:szCs w:val="21"/>
        </w:rPr>
      </w:r>
      <w:r/>
    </w:p>
    <w:p>
      <w:pPr>
        <w:pStyle w:val="810"/>
        <w:rPr>
          <w:rFonts w:ascii="宋体" w:hAnsi="宋体"/>
          <w:b/>
          <w:color w:val="000000"/>
          <w:sz w:val="24"/>
          <w:szCs w:val="21"/>
        </w:rPr>
      </w:pPr>
      <w:r>
        <w:rPr>
          <w:rFonts w:ascii="宋体" w:hAnsi="宋体"/>
          <w:b/>
          <w:color w:val="000000"/>
          <w:sz w:val="24"/>
          <w:szCs w:val="21"/>
        </w:rPr>
      </w:r>
      <w:r/>
    </w:p>
    <w:p>
      <w:pPr>
        <w:pStyle w:val="810"/>
        <w:rPr>
          <w:rFonts w:ascii="宋体" w:hAnsi="宋体"/>
          <w:b/>
          <w:color w:val="000000"/>
          <w:sz w:val="24"/>
          <w:szCs w:val="21"/>
        </w:rPr>
      </w:pPr>
      <w:r>
        <w:rPr>
          <w:rFonts w:ascii="宋体" w:hAnsi="宋体"/>
          <w:b/>
          <w:color w:val="000000"/>
          <w:sz w:val="24"/>
          <w:szCs w:val="21"/>
        </w:rPr>
      </w:r>
      <w:r/>
    </w:p>
    <w:p>
      <w:pPr>
        <w:pStyle w:val="810"/>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10"/>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8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0"/>
        <w:rPr>
          <w:rFonts w:ascii="宋体" w:hAnsi="宋体"/>
          <w:b/>
          <w:color w:val="000000"/>
          <w:sz w:val="24"/>
          <w:szCs w:val="21"/>
        </w:rPr>
      </w:pPr>
      <w:r>
        <w:rPr>
          <w:rFonts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rPr>
          <w:rFonts w:hint="eastAsia" w:ascii="宋体" w:hAnsi="宋体"/>
          <w:b/>
          <w:color w:val="000000"/>
          <w:sz w:val="24"/>
          <w:szCs w:val="21"/>
        </w:rPr>
      </w:pPr>
      <w:r>
        <w:rPr>
          <w:rFonts w:hint="eastAsia" w:ascii="宋体" w:hAnsi="宋体"/>
          <w:b/>
          <w:color w:val="000000"/>
          <w:sz w:val="24"/>
          <w:szCs w:val="21"/>
        </w:rPr>
      </w:r>
      <w:r/>
    </w:p>
    <w:p>
      <w:pPr>
        <w:pStyle w:val="810"/>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10"/>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08"/>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08"/>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08"/>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8"/>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8"/>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08"/>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08"/>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08"/>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8"/>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08"/>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08"/>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8"/>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8"/>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08"/>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8"/>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08"/>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pStyle w:val="817"/>
        <w:rPr>
          <w:b/>
          <w:bCs/>
          <w:color w:val="0070c0"/>
        </w:rPr>
      </w:pPr>
      <w:r>
        <w:rPr>
          <w:b/>
          <w:bCs/>
          <w:color w:val="0070c0"/>
        </w:rPr>
      </w:r>
      <w:r/>
    </w:p>
    <w:p>
      <w:pPr>
        <w:rPr>
          <w:b/>
          <w:bCs/>
          <w:color w:val="0070c0"/>
        </w:rPr>
      </w:pPr>
      <w:r>
        <w:rPr>
          <w:b/>
          <w:bCs/>
          <w:color w:val="0070c0"/>
        </w:rPr>
      </w:r>
      <w:r/>
    </w:p>
    <w:p>
      <w:pPr>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中小微企业划型标准</w:t>
      </w:r>
      <w:r/>
    </w:p>
    <w:tbl>
      <w:tblPr>
        <w:tblStyle w:val="788"/>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ind w:firstLine="420"/>
              <w:spacing w:after="150" w:line="360" w:lineRule="auto"/>
              <w:rPr>
                <w:color w:val="666666"/>
                <w:sz w:val="21"/>
                <w:szCs w:val="21"/>
              </w:rPr>
            </w:pPr>
            <w:r>
              <w:rPr>
                <w:rStyle w:val="813"/>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08"/>
              <w:spacing w:after="150" w:line="360" w:lineRule="auto"/>
              <w:rPr>
                <w:color w:val="666666"/>
                <w:sz w:val="21"/>
                <w:szCs w:val="21"/>
              </w:rPr>
            </w:pPr>
            <w:r>
              <w:rPr>
                <w:rStyle w:val="813"/>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08"/>
              <w:jc w:val="center"/>
              <w:spacing w:after="150" w:line="360" w:lineRule="auto"/>
              <w:rPr>
                <w:color w:val="666666"/>
                <w:sz w:val="21"/>
                <w:szCs w:val="21"/>
              </w:rPr>
            </w:pPr>
            <w:r>
              <w:rPr>
                <w:rStyle w:val="813"/>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08"/>
              <w:jc w:val="center"/>
              <w:spacing w:after="150" w:line="360" w:lineRule="auto"/>
              <w:rPr>
                <w:rStyle w:val="813"/>
                <w:rFonts w:cs="仿宋"/>
                <w:color w:val="666666"/>
                <w:sz w:val="21"/>
                <w:szCs w:val="21"/>
              </w:rPr>
            </w:pPr>
            <w:r>
              <w:rPr>
                <w:rStyle w:val="813"/>
                <w:rFonts w:hint="eastAsia" w:cs="仿宋"/>
                <w:color w:val="666666"/>
                <w:sz w:val="21"/>
                <w:szCs w:val="21"/>
              </w:rPr>
              <w:t xml:space="preserve">X＜10</w:t>
            </w:r>
            <w:r/>
          </w:p>
        </w:tc>
      </w:tr>
    </w:tbl>
    <w:p>
      <w:pPr>
        <w:ind w:firstLine="810"/>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8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199"/>
      <w:r/>
      <w:bookmarkEnd w:id="200"/>
      <w:r/>
      <w:bookmarkEnd w:id="201"/>
      <w:r/>
      <w:r/>
    </w:p>
    <w:p>
      <w:pPr>
        <w:pStyle w:val="968"/>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1430037"/>
      <w:docPartObj>
        <w:docPartGallery w:val="autotext"/>
      </w:docPartObj>
      <w:rPr/>
    </w:sdtPr>
    <w:sdtContent>
      <w:p>
        <w:pPr>
          <w:pStyle w:val="79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23</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4052"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5405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5"/>
                            <w:rPr>
                              <w:rStyle w:val="1040"/>
                              <w:rFonts w:ascii="宋体" w:hAnsi="宋体"/>
                            </w:rPr>
                          </w:pPr>
                          <w:r>
                            <w:rPr>
                              <w:rFonts w:hint="default" w:ascii="Times New Roman" w:hAnsi="Times New Roman" w:cs="Times New Roman"/>
                              <w:sz w:val="21"/>
                              <w:szCs w:val="21"/>
                            </w:rPr>
                            <w:fldChar w:fldCharType="begin"/>
                          </w:r>
                          <w:r>
                            <w:rPr>
                              <w:rStyle w:val="1040"/>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1040"/>
                              <w:rFonts w:hint="default" w:ascii="Times New Roman" w:hAnsi="Times New Roman" w:cs="Times New Roman"/>
                              <w:sz w:val="21"/>
                              <w:szCs w:val="21"/>
                            </w:rPr>
                            <w:t xml:space="preserve">21</w:t>
                          </w:r>
                          <w:r>
                            <w:rPr>
                              <w:rFonts w:hint="default" w:ascii="Times New Roman" w:hAnsi="Times New Roman" w:cs="Times New Roman"/>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9pt;height:12.1pt;mso-wrap-distance-left:9.0pt;mso-wrap-distance-top:0.0pt;mso-wrap-distance-right:9.0pt;mso-wrap-distance-bottom:0.0pt;v-text-anchor:top;visibility:visible;" filled="f" stroked="f" strokeweight="0.50pt">
              <v:textbox inset="0,0,0,0">
                <w:txbxContent>
                  <w:p>
                    <w:pPr>
                      <w:pStyle w:val="1015"/>
                      <w:rPr>
                        <w:rStyle w:val="1040"/>
                        <w:rFonts w:ascii="宋体" w:hAnsi="宋体"/>
                      </w:rPr>
                    </w:pPr>
                    <w:r>
                      <w:rPr>
                        <w:rFonts w:hint="default" w:ascii="Times New Roman" w:hAnsi="Times New Roman" w:cs="Times New Roman"/>
                        <w:sz w:val="21"/>
                        <w:szCs w:val="21"/>
                      </w:rPr>
                      <w:fldChar w:fldCharType="begin"/>
                    </w:r>
                    <w:r>
                      <w:rPr>
                        <w:rStyle w:val="1040"/>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1040"/>
                        <w:rFonts w:hint="default" w:ascii="Times New Roman" w:hAnsi="Times New Roman" w:cs="Times New Roman"/>
                        <w:sz w:val="21"/>
                        <w:szCs w:val="21"/>
                      </w:rPr>
                      <w:t xml:space="preserve">21</w:t>
                    </w:r>
                    <w:r>
                      <w:rPr>
                        <w:rFonts w:hint="default" w:ascii="Times New Roman" w:hAnsi="Times New Roman" w:cs="Times New Roman"/>
                        <w:sz w:val="21"/>
                        <w:szCs w:val="21"/>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702" cy="153339"/>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207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5"/>
                            <w:jc w:val="cente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 MERGEFORMAT</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zh-CN" w:eastAsia="zh-CN" w:bidi="ar-SA"/>
                            </w:rPr>
                            <w:t xml:space="preserve">1</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7.4pt;height:12.1pt;mso-wrap-distance-left:9.0pt;mso-wrap-distance-top:0.0pt;mso-wrap-distance-right:9.0pt;mso-wrap-distance-bottom:0.0pt;v-text-anchor:top;visibility:visible;" filled="f" stroked="f" strokeweight="0.50pt">
              <v:textbox inset="0,0,0,0">
                <w:txbxContent>
                  <w:p>
                    <w:pPr>
                      <w:pStyle w:val="1015"/>
                      <w:jc w:val="cente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 MERGEFORMAT</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zh-CN" w:eastAsia="zh-CN" w:bidi="ar-SA"/>
                      </w:rPr>
                      <w:t xml:space="preserve">1</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2"/>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4"/>
      <w:isLgl w:val="false"/>
      <w:suff w:val="nothing"/>
      <w:lvlText w:val=""/>
      <w:lvlJc w:val="left"/>
      <w:pPr>
        <w:ind w:left="0" w:firstLine="0"/>
      </w:pPr>
      <w:rPr>
        <w:rFonts w:hint="eastAsia"/>
      </w:rPr>
    </w:lvl>
    <w:lvl w:ilvl="8">
      <w:start w:val="1"/>
      <w:numFmt w:val="decimal"/>
      <w:pStyle w:val="975"/>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next w:val="781"/>
    <w:link w:val="108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8">
    <w:name w:val="Heading 1"/>
    <w:basedOn w:val="777"/>
    <w:next w:val="777"/>
    <w:link w:val="818"/>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19"/>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20"/>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1"/>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2"/>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23"/>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5"/>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6"/>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right="0" w:firstLine="0"/>
      <w:spacing w:after="57"/>
    </w:pPr>
  </w:style>
  <w:style w:type="paragraph" w:styleId="790">
    <w:name w:val="Normal Indent"/>
    <w:basedOn w:val="777"/>
    <w:uiPriority w:val="0"/>
    <w:qFormat/>
    <w:pPr>
      <w:ind w:firstLine="420"/>
    </w:pPr>
    <w:rPr>
      <w:rFonts w:ascii="Times New Roman" w:hAnsi="Times New Roman"/>
      <w:szCs w:val="21"/>
    </w:rPr>
  </w:style>
  <w:style w:type="paragraph" w:styleId="79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Body Text"/>
    <w:basedOn w:val="777"/>
    <w:uiPriority w:val="0"/>
    <w:qFormat/>
    <w:rPr>
      <w:rFonts w:ascii="楷体_GB2312" w:hAnsi="Arial" w:eastAsia="楷体_GB2312" w:cs="Times New Roman"/>
      <w:sz w:val="28"/>
      <w:szCs w:val="28"/>
    </w:rPr>
  </w:style>
  <w:style w:type="paragraph" w:styleId="793">
    <w:name w:val="Body Text Indent"/>
    <w:basedOn w:val="777"/>
    <w:next w:val="777"/>
    <w:uiPriority w:val="0"/>
    <w:qFormat/>
    <w:pPr>
      <w:ind w:left="420"/>
      <w:spacing w:after="120"/>
    </w:pPr>
  </w:style>
  <w:style w:type="paragraph" w:styleId="794">
    <w:name w:val="toc 5"/>
    <w:basedOn w:val="777"/>
    <w:next w:val="777"/>
    <w:uiPriority w:val="39"/>
    <w:unhideWhenUsed/>
    <w:qFormat/>
    <w:pPr>
      <w:ind w:left="1134" w:right="0" w:firstLine="0"/>
      <w:spacing w:after="57"/>
    </w:pPr>
  </w:style>
  <w:style w:type="paragraph" w:styleId="795">
    <w:name w:val="toc 3"/>
    <w:basedOn w:val="777"/>
    <w:next w:val="777"/>
    <w:uiPriority w:val="39"/>
    <w:unhideWhenUsed/>
    <w:qFormat/>
    <w:pPr>
      <w:ind w:left="567" w:right="0" w:firstLine="0"/>
      <w:spacing w:after="57"/>
    </w:pPr>
  </w:style>
  <w:style w:type="paragraph" w:styleId="796">
    <w:name w:val="toc 8"/>
    <w:basedOn w:val="777"/>
    <w:next w:val="777"/>
    <w:uiPriority w:val="39"/>
    <w:unhideWhenUsed/>
    <w:qFormat/>
    <w:pPr>
      <w:ind w:left="1984" w:right="0" w:firstLine="0"/>
      <w:spacing w:after="57"/>
    </w:pPr>
  </w:style>
  <w:style w:type="paragraph" w:styleId="797">
    <w:name w:val="endnote text"/>
    <w:basedOn w:val="777"/>
    <w:link w:val="964"/>
    <w:uiPriority w:val="99"/>
    <w:semiHidden/>
    <w:unhideWhenUsed/>
    <w:qFormat/>
    <w:pPr>
      <w:spacing w:after="0" w:line="240" w:lineRule="auto"/>
    </w:pPr>
    <w:rPr>
      <w:sz w:val="20"/>
    </w:rPr>
  </w:style>
  <w:style w:type="paragraph" w:styleId="798">
    <w:name w:val="Footer"/>
    <w:basedOn w:val="777"/>
    <w:link w:val="837"/>
    <w:uiPriority w:val="99"/>
    <w:unhideWhenUsed/>
    <w:qFormat/>
    <w:pPr>
      <w:spacing w:after="0" w:line="240" w:lineRule="auto"/>
      <w:tabs>
        <w:tab w:val="center" w:pos="7143" w:leader="none"/>
        <w:tab w:val="right" w:pos="14287" w:leader="none"/>
      </w:tabs>
    </w:pPr>
  </w:style>
  <w:style w:type="paragraph" w:styleId="799">
    <w:name w:val="Header"/>
    <w:basedOn w:val="777"/>
    <w:link w:val="835"/>
    <w:uiPriority w:val="99"/>
    <w:unhideWhenUsed/>
    <w:qFormat/>
    <w:pPr>
      <w:spacing w:after="0" w:line="240" w:lineRule="auto"/>
      <w:tabs>
        <w:tab w:val="center" w:pos="7143" w:leader="none"/>
        <w:tab w:val="right" w:pos="14287" w:leader="none"/>
      </w:tabs>
    </w:pPr>
  </w:style>
  <w:style w:type="paragraph" w:styleId="800">
    <w:name w:val="toc 1"/>
    <w:basedOn w:val="777"/>
    <w:next w:val="777"/>
    <w:uiPriority w:val="39"/>
    <w:unhideWhenUsed/>
    <w:qFormat/>
    <w:pPr>
      <w:ind w:left="0" w:right="0" w:firstLine="0"/>
      <w:spacing w:after="57"/>
    </w:pPr>
  </w:style>
  <w:style w:type="paragraph" w:styleId="801">
    <w:name w:val="toc 4"/>
    <w:basedOn w:val="777"/>
    <w:next w:val="777"/>
    <w:uiPriority w:val="39"/>
    <w:unhideWhenUsed/>
    <w:qFormat/>
    <w:pPr>
      <w:ind w:left="850" w:right="0" w:firstLine="0"/>
      <w:spacing w:after="57"/>
    </w:pPr>
  </w:style>
  <w:style w:type="paragraph" w:styleId="802">
    <w:name w:val="Subtitle"/>
    <w:basedOn w:val="777"/>
    <w:next w:val="777"/>
    <w:link w:val="830"/>
    <w:uiPriority w:val="11"/>
    <w:qFormat/>
    <w:pPr>
      <w:spacing w:before="200" w:after="200"/>
    </w:pPr>
    <w:rPr>
      <w:sz w:val="24"/>
      <w:szCs w:val="24"/>
    </w:rPr>
  </w:style>
  <w:style w:type="paragraph" w:styleId="803">
    <w:name w:val="footnote text"/>
    <w:basedOn w:val="777"/>
    <w:link w:val="963"/>
    <w:uiPriority w:val="99"/>
    <w:semiHidden/>
    <w:unhideWhenUsed/>
    <w:qFormat/>
    <w:pPr>
      <w:spacing w:after="40" w:line="240" w:lineRule="auto"/>
    </w:pPr>
    <w:rPr>
      <w:sz w:val="18"/>
    </w:rPr>
  </w:style>
  <w:style w:type="paragraph" w:styleId="804">
    <w:name w:val="toc 6"/>
    <w:basedOn w:val="777"/>
    <w:next w:val="777"/>
    <w:uiPriority w:val="39"/>
    <w:unhideWhenUsed/>
    <w:qFormat/>
    <w:pPr>
      <w:ind w:left="1417" w:right="0" w:firstLine="0"/>
      <w:spacing w:after="57"/>
    </w:pPr>
  </w:style>
  <w:style w:type="paragraph" w:styleId="805">
    <w:name w:val="table of figures"/>
    <w:basedOn w:val="777"/>
    <w:next w:val="777"/>
    <w:uiPriority w:val="99"/>
    <w:unhideWhenUsed/>
    <w:qFormat/>
    <w:pPr>
      <w:spacing w:after="0" w:afterAutospacing="0"/>
    </w:pPr>
  </w:style>
  <w:style w:type="paragraph" w:styleId="806">
    <w:name w:val="toc 2"/>
    <w:basedOn w:val="777"/>
    <w:next w:val="777"/>
    <w:uiPriority w:val="39"/>
    <w:unhideWhenUsed/>
    <w:qFormat/>
    <w:pPr>
      <w:ind w:left="283" w:right="0" w:firstLine="0"/>
      <w:spacing w:after="57"/>
    </w:pPr>
  </w:style>
  <w:style w:type="paragraph" w:styleId="807">
    <w:name w:val="toc 9"/>
    <w:basedOn w:val="777"/>
    <w:next w:val="777"/>
    <w:uiPriority w:val="39"/>
    <w:unhideWhenUsed/>
    <w:qFormat/>
    <w:pPr>
      <w:ind w:left="2268" w:right="0" w:firstLine="0"/>
      <w:spacing w:after="57"/>
    </w:pPr>
  </w:style>
  <w:style w:type="paragraph" w:styleId="808">
    <w:name w:val="Normal (Web)"/>
    <w:basedOn w:val="777"/>
    <w:uiPriority w:val="99"/>
    <w:semiHidden/>
    <w:unhideWhenUsed/>
    <w:qFormat/>
    <w:pPr>
      <w:ind w:left="0" w:right="0"/>
      <w:jc w:val="left"/>
      <w:spacing w:before="0" w:beforeAutospacing="1" w:after="0" w:afterAutospacing="1"/>
    </w:pPr>
    <w:rPr>
      <w:sz w:val="24"/>
      <w:lang w:val="en-US" w:eastAsia="zh-CN" w:bidi="ar"/>
    </w:rPr>
  </w:style>
  <w:style w:type="paragraph" w:styleId="809">
    <w:name w:val="Title"/>
    <w:basedOn w:val="777"/>
    <w:next w:val="777"/>
    <w:link w:val="829"/>
    <w:uiPriority w:val="10"/>
    <w:qFormat/>
    <w:pPr>
      <w:contextualSpacing/>
      <w:spacing w:before="300" w:after="200"/>
    </w:pPr>
    <w:rPr>
      <w:sz w:val="48"/>
      <w:szCs w:val="48"/>
    </w:rPr>
  </w:style>
  <w:style w:type="paragraph" w:styleId="810">
    <w:name w:val="Body Text First Indent"/>
    <w:basedOn w:val="792"/>
    <w:uiPriority w:val="0"/>
    <w:qFormat/>
    <w:pPr>
      <w:ind w:firstLine="200"/>
      <w:spacing w:line="360" w:lineRule="auto"/>
    </w:pPr>
    <w:rPr>
      <w:rFonts w:ascii="仿宋_GB2312" w:hAnsi="Times New Roman" w:eastAsia="仿宋_GB2312" w:cs="Times New Roman"/>
      <w:sz w:val="30"/>
      <w:szCs w:val="30"/>
    </w:rPr>
  </w:style>
  <w:style w:type="paragraph" w:styleId="811">
    <w:name w:val="Body Text First Indent 2"/>
    <w:basedOn w:val="793"/>
    <w:uiPriority w:val="99"/>
    <w:unhideWhenUsed/>
    <w:qFormat/>
    <w:pPr>
      <w:ind w:firstLine="420"/>
    </w:pPr>
    <w:rPr>
      <w:rFonts w:asciiTheme="minorHAnsi" w:hAnsiTheme="minorHAnsi" w:eastAsiaTheme="minorEastAsia" w:cstheme="minorBidi"/>
    </w:rPr>
  </w:style>
  <w:style w:type="table" w:styleId="8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uiPriority w:val="0"/>
    <w:qFormat/>
    <w:rPr>
      <w:b/>
      <w:bCs/>
    </w:r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paragraph" w:styleId="817" w:customStyle="1">
    <w:name w:val="Default"/>
    <w:next w:val="777"/>
    <w:uiPriority w:val="0"/>
    <w:qFormat/>
    <w:pPr>
      <w:widowControl w:val="off"/>
    </w:pPr>
    <w:rPr>
      <w:rFonts w:ascii="宋体" w:hAnsi="Times New Roman" w:eastAsia="宋体" w:cs="宋体"/>
      <w:color w:val="000000"/>
      <w:sz w:val="24"/>
      <w:szCs w:val="24"/>
      <w:lang w:val="en-US" w:eastAsia="zh-CN" w:bidi="ar-SA"/>
    </w:rPr>
  </w:style>
  <w:style w:type="character" w:styleId="818" w:customStyle="1">
    <w:name w:val="Heading 1 Char"/>
    <w:link w:val="778"/>
    <w:uiPriority w:val="9"/>
    <w:qFormat/>
    <w:rPr>
      <w:rFonts w:ascii="Arial" w:hAnsi="Arial" w:eastAsia="Arial" w:cs="Arial"/>
      <w:sz w:val="40"/>
      <w:szCs w:val="40"/>
    </w:rPr>
  </w:style>
  <w:style w:type="character" w:styleId="819" w:customStyle="1">
    <w:name w:val="Heading 2 Char"/>
    <w:link w:val="779"/>
    <w:uiPriority w:val="9"/>
    <w:qFormat/>
    <w:rPr>
      <w:rFonts w:ascii="Arial" w:hAnsi="Arial" w:eastAsia="Arial" w:cs="Arial"/>
      <w:sz w:val="34"/>
    </w:rPr>
  </w:style>
  <w:style w:type="character" w:styleId="820" w:customStyle="1">
    <w:name w:val="Heading 3 Char"/>
    <w:link w:val="780"/>
    <w:uiPriority w:val="9"/>
    <w:qFormat/>
    <w:rPr>
      <w:rFonts w:ascii="Arial" w:hAnsi="Arial" w:eastAsia="Arial" w:cs="Arial"/>
      <w:sz w:val="30"/>
      <w:szCs w:val="30"/>
    </w:rPr>
  </w:style>
  <w:style w:type="character" w:styleId="821" w:customStyle="1">
    <w:name w:val="Heading 4 Char"/>
    <w:link w:val="781"/>
    <w:uiPriority w:val="9"/>
    <w:qFormat/>
    <w:rPr>
      <w:rFonts w:ascii="Arial" w:hAnsi="Arial" w:eastAsia="Arial" w:cs="Arial"/>
      <w:b/>
      <w:bCs/>
      <w:sz w:val="26"/>
      <w:szCs w:val="26"/>
    </w:rPr>
  </w:style>
  <w:style w:type="character" w:styleId="822" w:customStyle="1">
    <w:name w:val="Heading 5 Char"/>
    <w:link w:val="782"/>
    <w:uiPriority w:val="9"/>
    <w:qFormat/>
    <w:rPr>
      <w:rFonts w:ascii="Arial" w:hAnsi="Arial" w:eastAsia="Arial" w:cs="Arial"/>
      <w:b/>
      <w:bCs/>
      <w:sz w:val="24"/>
      <w:szCs w:val="24"/>
    </w:rPr>
  </w:style>
  <w:style w:type="character" w:styleId="823" w:customStyle="1">
    <w:name w:val="Heading 6 Char"/>
    <w:link w:val="783"/>
    <w:uiPriority w:val="9"/>
    <w:qFormat/>
    <w:rPr>
      <w:rFonts w:ascii="Arial" w:hAnsi="Arial" w:eastAsia="Arial" w:cs="Arial"/>
      <w:b/>
      <w:bCs/>
      <w:sz w:val="22"/>
      <w:szCs w:val="22"/>
    </w:rPr>
  </w:style>
  <w:style w:type="character" w:styleId="824" w:customStyle="1">
    <w:name w:val="Heading 7 Char"/>
    <w:link w:val="784"/>
    <w:uiPriority w:val="9"/>
    <w:qFormat/>
    <w:rPr>
      <w:rFonts w:ascii="Arial" w:hAnsi="Arial" w:eastAsia="Arial" w:cs="Arial"/>
      <w:b/>
      <w:bCs/>
      <w:i/>
      <w:iCs/>
      <w:sz w:val="22"/>
      <w:szCs w:val="22"/>
    </w:rPr>
  </w:style>
  <w:style w:type="character" w:styleId="825" w:customStyle="1">
    <w:name w:val="Heading 8 Char"/>
    <w:link w:val="785"/>
    <w:uiPriority w:val="9"/>
    <w:qFormat/>
    <w:rPr>
      <w:rFonts w:ascii="Arial" w:hAnsi="Arial" w:eastAsia="Arial" w:cs="Arial"/>
      <w:i/>
      <w:iCs/>
      <w:sz w:val="22"/>
      <w:szCs w:val="22"/>
    </w:rPr>
  </w:style>
  <w:style w:type="character" w:styleId="826" w:customStyle="1">
    <w:name w:val="Heading 9 Char"/>
    <w:link w:val="786"/>
    <w:uiPriority w:val="9"/>
    <w:qFormat/>
    <w:rPr>
      <w:rFonts w:ascii="Arial" w:hAnsi="Arial" w:eastAsia="Arial" w:cs="Arial"/>
      <w:i/>
      <w:iCs/>
      <w:sz w:val="21"/>
      <w:szCs w:val="21"/>
    </w:rPr>
  </w:style>
  <w:style w:type="paragraph" w:styleId="827">
    <w:name w:val="List Paragraph"/>
    <w:basedOn w:val="777"/>
    <w:uiPriority w:val="34"/>
    <w:qFormat/>
    <w:pPr>
      <w:contextualSpacing/>
      <w:ind w:left="720"/>
    </w:pPr>
  </w:style>
  <w:style w:type="paragraph" w:styleId="828">
    <w:name w:val="No Spacing"/>
    <w:uiPriority w:val="1"/>
    <w:qFormat/>
    <w:pPr>
      <w:spacing w:before="0" w:after="0" w:line="240" w:lineRule="auto"/>
    </w:pPr>
    <w:rPr>
      <w:rFonts w:hint="default" w:ascii="Calibri" w:hAnsi="Calibri" w:eastAsia="宋体" w:cs="Times New Roman"/>
    </w:rPr>
  </w:style>
  <w:style w:type="character" w:styleId="829" w:customStyle="1">
    <w:name w:val="Title Char"/>
    <w:link w:val="809"/>
    <w:uiPriority w:val="10"/>
    <w:qFormat/>
    <w:rPr>
      <w:sz w:val="48"/>
      <w:szCs w:val="48"/>
    </w:rPr>
  </w:style>
  <w:style w:type="character" w:styleId="830" w:customStyle="1">
    <w:name w:val="Subtitle Char"/>
    <w:link w:val="802"/>
    <w:uiPriority w:val="11"/>
    <w:qFormat/>
    <w:rPr>
      <w:sz w:val="24"/>
      <w:szCs w:val="24"/>
    </w:rPr>
  </w:style>
  <w:style w:type="paragraph" w:styleId="831">
    <w:name w:val="Quote"/>
    <w:basedOn w:val="777"/>
    <w:next w:val="777"/>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7"/>
    <w:next w:val="777"/>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link w:val="799"/>
    <w:uiPriority w:val="99"/>
    <w:qFormat/>
  </w:style>
  <w:style w:type="character" w:styleId="836" w:customStyle="1">
    <w:name w:val="Footer Char"/>
    <w:link w:val="798"/>
    <w:uiPriority w:val="99"/>
    <w:qFormat/>
  </w:style>
  <w:style w:type="character" w:styleId="837" w:customStyle="1">
    <w:name w:val="Caption Char"/>
    <w:link w:val="798"/>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3"/>
    <w:uiPriority w:val="99"/>
    <w:qFormat/>
    <w:rPr>
      <w:sz w:val="18"/>
    </w:rPr>
  </w:style>
  <w:style w:type="character" w:styleId="964" w:customStyle="1">
    <w:name w:val="Endnote Text Char"/>
    <w:link w:val="797"/>
    <w:uiPriority w:val="99"/>
    <w:qFormat/>
    <w:rPr>
      <w:sz w:val="20"/>
    </w:rPr>
  </w:style>
  <w:style w:type="paragraph" w:styleId="965" w:customStyle="1">
    <w:name w:val="TOC Heading"/>
    <w:uiPriority w:val="39"/>
    <w:unhideWhenUsed/>
    <w:qFormat/>
    <w:rPr>
      <w:rFonts w:hint="default" w:ascii="Calibri" w:hAnsi="Calibri" w:eastAsia="宋体" w:cs="Times New Roman"/>
    </w:rPr>
  </w:style>
  <w:style w:type="paragraph" w:styleId="966" w:customStyle="1">
    <w:name w:val="标题 11"/>
    <w:basedOn w:val="777"/>
    <w:next w:val="777"/>
    <w:link w:val="978"/>
    <w:uiPriority w:val="0"/>
    <w:qFormat/>
    <w:pPr>
      <w:jc w:val="center"/>
      <w:keepNext/>
      <w:outlineLvl w:val="0"/>
    </w:pPr>
    <w:rPr>
      <w:rFonts w:ascii="楷体_GB2312" w:eastAsia="楷体_GB2312"/>
      <w:sz w:val="28"/>
      <w:szCs w:val="28"/>
    </w:rPr>
  </w:style>
  <w:style w:type="paragraph" w:styleId="967" w:customStyle="1">
    <w:name w:val="标题 21"/>
    <w:basedOn w:val="777"/>
    <w:next w:val="968"/>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8" w:customStyle="1">
    <w:name w:val="正文缩进1"/>
    <w:basedOn w:val="777"/>
    <w:link w:val="980"/>
    <w:uiPriority w:val="0"/>
    <w:qFormat/>
    <w:pPr>
      <w:ind w:firstLine="420"/>
    </w:pPr>
  </w:style>
  <w:style w:type="paragraph" w:styleId="969" w:customStyle="1">
    <w:name w:val="标题 31"/>
    <w:basedOn w:val="777"/>
    <w:next w:val="968"/>
    <w:link w:val="981"/>
    <w:uiPriority w:val="0"/>
    <w:qFormat/>
    <w:pPr>
      <w:keepLines/>
      <w:keepNext/>
      <w:spacing w:before="260" w:after="260" w:line="416" w:lineRule="auto"/>
      <w:outlineLvl w:val="2"/>
    </w:pPr>
    <w:rPr>
      <w:b/>
      <w:bCs/>
      <w:sz w:val="32"/>
      <w:szCs w:val="32"/>
    </w:rPr>
  </w:style>
  <w:style w:type="paragraph" w:styleId="970" w:customStyle="1">
    <w:name w:val="标题 41"/>
    <w:basedOn w:val="777"/>
    <w:next w:val="968"/>
    <w:link w:val="982"/>
    <w:uiPriority w:val="0"/>
    <w:qFormat/>
    <w:pPr>
      <w:keepLines/>
      <w:keepNext/>
      <w:spacing w:before="280" w:after="290" w:line="376" w:lineRule="auto"/>
      <w:outlineLvl w:val="3"/>
    </w:pPr>
    <w:rPr>
      <w:rFonts w:ascii="Arial" w:hAnsi="Arial" w:eastAsia="黑体" w:cs="Arial"/>
      <w:b/>
      <w:bCs/>
      <w:sz w:val="28"/>
      <w:szCs w:val="28"/>
    </w:rPr>
  </w:style>
  <w:style w:type="paragraph" w:styleId="971" w:customStyle="1">
    <w:name w:val="标题 51"/>
    <w:basedOn w:val="777"/>
    <w:next w:val="968"/>
    <w:link w:val="983"/>
    <w:uiPriority w:val="0"/>
    <w:qFormat/>
    <w:pPr>
      <w:keepNext/>
      <w:outlineLvl w:val="4"/>
    </w:pPr>
    <w:rPr>
      <w:rFonts w:ascii="宋体"/>
      <w:color w:val="000000"/>
      <w:sz w:val="28"/>
      <w:szCs w:val="28"/>
    </w:rPr>
  </w:style>
  <w:style w:type="paragraph" w:styleId="972" w:customStyle="1">
    <w:name w:val="标题 61"/>
    <w:basedOn w:val="777"/>
    <w:next w:val="777"/>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customStyle="1">
    <w:name w:val="标题 71"/>
    <w:basedOn w:val="777"/>
    <w:next w:val="777"/>
    <w:link w:val="985"/>
    <w:uiPriority w:val="0"/>
    <w:qFormat/>
    <w:pPr>
      <w:numPr>
        <w:ilvl w:val="6"/>
        <w:numId w:val="1"/>
      </w:numPr>
      <w:keepLines/>
      <w:keepNext/>
      <w:spacing w:before="240" w:after="64" w:line="320" w:lineRule="auto"/>
      <w:outlineLvl w:val="6"/>
    </w:pPr>
    <w:rPr>
      <w:b/>
      <w:bCs/>
      <w:sz w:val="24"/>
      <w:szCs w:val="24"/>
    </w:rPr>
  </w:style>
  <w:style w:type="paragraph" w:styleId="974" w:customStyle="1">
    <w:name w:val="标题 81"/>
    <w:basedOn w:val="777"/>
    <w:next w:val="777"/>
    <w:link w:val="9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5" w:customStyle="1">
    <w:name w:val="标题 91"/>
    <w:basedOn w:val="777"/>
    <w:next w:val="777"/>
    <w:link w:val="987"/>
    <w:uiPriority w:val="0"/>
    <w:qFormat/>
    <w:pPr>
      <w:numPr>
        <w:ilvl w:val="8"/>
        <w:numId w:val="1"/>
      </w:numPr>
      <w:keepLines/>
      <w:keepNext/>
      <w:spacing w:before="240" w:after="64" w:line="320" w:lineRule="auto"/>
      <w:outlineLvl w:val="8"/>
    </w:pPr>
    <w:rPr>
      <w:rFonts w:ascii="Arial" w:hAnsi="Arial" w:eastAsia="黑体"/>
    </w:rPr>
  </w:style>
  <w:style w:type="character" w:styleId="976" w:customStyle="1">
    <w:name w:val="默认段落字体1"/>
    <w:link w:val="777"/>
    <w:uiPriority w:val="1"/>
    <w:unhideWhenUsed/>
    <w:qFormat/>
  </w:style>
  <w:style w:type="table" w:styleId="977" w:customStyle="1">
    <w:name w:val="普通表格1"/>
    <w:uiPriority w:val="99"/>
    <w:unhideWhenUsed/>
    <w:qFormat/>
    <w:tblPr/>
  </w:style>
  <w:style w:type="character" w:styleId="978" w:customStyle="1">
    <w:name w:val="标题 1 Char"/>
    <w:link w:val="966"/>
    <w:uiPriority w:val="0"/>
    <w:qFormat/>
    <w:rPr>
      <w:rFonts w:ascii="楷体_GB2312" w:hAnsi="Times New Roman" w:eastAsia="楷体_GB2312" w:cs="Times New Roman"/>
      <w:sz w:val="28"/>
      <w:szCs w:val="28"/>
    </w:rPr>
  </w:style>
  <w:style w:type="character" w:styleId="979" w:customStyle="1">
    <w:name w:val="标题 2 Char"/>
    <w:link w:val="967"/>
    <w:uiPriority w:val="0"/>
    <w:qFormat/>
    <w:rPr>
      <w:rFonts w:ascii="Arial" w:hAnsi="Arial" w:eastAsia="幼圆" w:cs="Arial"/>
      <w:b/>
      <w:bCs/>
      <w:sz w:val="44"/>
      <w:szCs w:val="44"/>
    </w:rPr>
  </w:style>
  <w:style w:type="character" w:styleId="980" w:customStyle="1">
    <w:name w:val="正文缩进 Char"/>
    <w:link w:val="968"/>
    <w:uiPriority w:val="0"/>
    <w:qFormat/>
    <w:rPr>
      <w:rFonts w:ascii="Times New Roman" w:hAnsi="Times New Roman" w:eastAsia="宋体" w:cs="Times New Roman"/>
      <w:szCs w:val="21"/>
    </w:rPr>
  </w:style>
  <w:style w:type="character" w:styleId="981" w:customStyle="1">
    <w:name w:val="标题 3 Char"/>
    <w:link w:val="969"/>
    <w:uiPriority w:val="0"/>
    <w:qFormat/>
    <w:rPr>
      <w:rFonts w:ascii="Times New Roman" w:hAnsi="Times New Roman" w:eastAsia="宋体" w:cs="Times New Roman"/>
      <w:b/>
      <w:bCs/>
      <w:sz w:val="32"/>
      <w:szCs w:val="32"/>
    </w:rPr>
  </w:style>
  <w:style w:type="character" w:styleId="982" w:customStyle="1">
    <w:name w:val="标题 4 Char"/>
    <w:link w:val="970"/>
    <w:uiPriority w:val="0"/>
    <w:qFormat/>
    <w:rPr>
      <w:rFonts w:ascii="Arial" w:hAnsi="Arial" w:eastAsia="黑体" w:cs="Arial"/>
      <w:b/>
      <w:bCs/>
      <w:sz w:val="28"/>
      <w:szCs w:val="28"/>
    </w:rPr>
  </w:style>
  <w:style w:type="character" w:styleId="983" w:customStyle="1">
    <w:name w:val="标题 5 Char"/>
    <w:link w:val="971"/>
    <w:uiPriority w:val="0"/>
    <w:qFormat/>
    <w:rPr>
      <w:rFonts w:ascii="宋体" w:hAnsi="Times New Roman" w:eastAsia="宋体" w:cs="Times New Roman"/>
      <w:color w:val="000000"/>
      <w:sz w:val="28"/>
      <w:szCs w:val="28"/>
    </w:rPr>
  </w:style>
  <w:style w:type="character" w:styleId="984" w:customStyle="1">
    <w:name w:val="标题 6 Char"/>
    <w:link w:val="972"/>
    <w:uiPriority w:val="0"/>
    <w:qFormat/>
    <w:rPr>
      <w:rFonts w:ascii="Arial" w:hAnsi="Arial" w:eastAsia="黑体" w:cs="Times New Roman"/>
      <w:b/>
      <w:bCs/>
      <w:sz w:val="24"/>
      <w:szCs w:val="24"/>
    </w:rPr>
  </w:style>
  <w:style w:type="character" w:styleId="985" w:customStyle="1">
    <w:name w:val="标题 7 Char"/>
    <w:link w:val="973"/>
    <w:uiPriority w:val="0"/>
    <w:qFormat/>
    <w:rPr>
      <w:rFonts w:ascii="Times New Roman" w:hAnsi="Times New Roman" w:eastAsia="宋体" w:cs="Times New Roman"/>
      <w:b/>
      <w:bCs/>
      <w:sz w:val="24"/>
      <w:szCs w:val="24"/>
    </w:rPr>
  </w:style>
  <w:style w:type="character" w:styleId="986" w:customStyle="1">
    <w:name w:val="标题 8 Char"/>
    <w:link w:val="974"/>
    <w:uiPriority w:val="0"/>
    <w:qFormat/>
    <w:rPr>
      <w:rFonts w:ascii="Arial" w:hAnsi="Arial" w:eastAsia="黑体" w:cs="Times New Roman"/>
      <w:sz w:val="24"/>
      <w:szCs w:val="24"/>
    </w:rPr>
  </w:style>
  <w:style w:type="character" w:styleId="987" w:customStyle="1">
    <w:name w:val="标题 9 Char"/>
    <w:link w:val="975"/>
    <w:uiPriority w:val="0"/>
    <w:qFormat/>
    <w:rPr>
      <w:rFonts w:ascii="Arial" w:hAnsi="Arial" w:eastAsia="黑体" w:cs="Times New Roman"/>
      <w:szCs w:val="21"/>
    </w:rPr>
  </w:style>
  <w:style w:type="paragraph" w:styleId="988" w:customStyle="1">
    <w:name w:val="列表 31"/>
    <w:basedOn w:val="777"/>
    <w:uiPriority w:val="0"/>
    <w:qFormat/>
    <w:pPr>
      <w:ind w:left="100" w:hanging="200"/>
    </w:pPr>
  </w:style>
  <w:style w:type="paragraph" w:styleId="989" w:customStyle="1">
    <w:name w:val="目录 71"/>
    <w:basedOn w:val="777"/>
    <w:next w:val="777"/>
    <w:uiPriority w:val="0"/>
    <w:semiHidden/>
    <w:qFormat/>
    <w:pPr>
      <w:ind w:left="1260"/>
      <w:jc w:val="left"/>
    </w:pPr>
  </w:style>
  <w:style w:type="paragraph" w:styleId="990" w:customStyle="1">
    <w:name w:val="文档结构图1"/>
    <w:basedOn w:val="777"/>
    <w:link w:val="991"/>
    <w:uiPriority w:val="0"/>
    <w:semiHidden/>
    <w:qFormat/>
    <w:pPr>
      <w:shd w:val="clear" w:color="auto" w:fill="000080"/>
    </w:pPr>
  </w:style>
  <w:style w:type="character" w:styleId="991" w:customStyle="1">
    <w:name w:val="文档结构图 Char"/>
    <w:link w:val="990"/>
    <w:uiPriority w:val="0"/>
    <w:semiHidden/>
    <w:qFormat/>
    <w:rPr>
      <w:rFonts w:ascii="Times New Roman" w:hAnsi="Times New Roman" w:eastAsia="宋体" w:cs="Times New Roman"/>
      <w:szCs w:val="21"/>
      <w:shd w:val="clear" w:color="auto" w:fill="000080"/>
    </w:rPr>
  </w:style>
  <w:style w:type="paragraph" w:styleId="992" w:customStyle="1">
    <w:name w:val="批注文字1"/>
    <w:basedOn w:val="777"/>
    <w:link w:val="993"/>
    <w:uiPriority w:val="0"/>
    <w:semiHidden/>
    <w:qFormat/>
    <w:pPr>
      <w:jc w:val="left"/>
    </w:pPr>
  </w:style>
  <w:style w:type="character" w:styleId="993" w:customStyle="1">
    <w:name w:val="批注文字 Char"/>
    <w:link w:val="992"/>
    <w:uiPriority w:val="0"/>
    <w:semiHidden/>
    <w:qFormat/>
    <w:rPr>
      <w:rFonts w:ascii="Times New Roman" w:hAnsi="Times New Roman" w:eastAsia="宋体" w:cs="Times New Roman"/>
      <w:szCs w:val="21"/>
    </w:rPr>
  </w:style>
  <w:style w:type="paragraph" w:styleId="994" w:customStyle="1">
    <w:name w:val="正文文本 31"/>
    <w:basedOn w:val="777"/>
    <w:link w:val="995"/>
    <w:uiPriority w:val="0"/>
    <w:qFormat/>
    <w:rPr>
      <w:rFonts w:ascii="仿宋_GB2312" w:hAnsi="Arial" w:eastAsia="仿宋_GB2312"/>
      <w:sz w:val="32"/>
      <w:szCs w:val="32"/>
    </w:rPr>
  </w:style>
  <w:style w:type="character" w:styleId="995" w:customStyle="1">
    <w:name w:val="正文文本 3 Char"/>
    <w:link w:val="994"/>
    <w:uiPriority w:val="0"/>
    <w:qFormat/>
    <w:rPr>
      <w:rFonts w:ascii="仿宋_GB2312" w:hAnsi="Arial" w:eastAsia="仿宋_GB2312" w:cs="Times New Roman"/>
      <w:sz w:val="32"/>
      <w:szCs w:val="32"/>
    </w:rPr>
  </w:style>
  <w:style w:type="paragraph" w:styleId="996" w:customStyle="1">
    <w:name w:val="正文文本1"/>
    <w:basedOn w:val="777"/>
    <w:next w:val="997"/>
    <w:link w:val="1000"/>
    <w:uiPriority w:val="0"/>
    <w:qFormat/>
    <w:rPr>
      <w:rFonts w:ascii="楷体_GB2312" w:hAnsi="Arial" w:eastAsia="楷体_GB2312"/>
      <w:sz w:val="28"/>
      <w:szCs w:val="28"/>
    </w:r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77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9" w:customStyle="1">
    <w:name w:val="段"/>
    <w:next w:val="777"/>
    <w:uiPriority w:val="0"/>
    <w:qFormat/>
    <w:pPr>
      <w:ind w:firstLine="200"/>
      <w:jc w:val="both"/>
    </w:pPr>
    <w:rPr>
      <w:rFonts w:ascii="宋体" w:hAnsi="Times New Roman" w:eastAsia="宋体" w:cs="Times New Roman"/>
      <w:sz w:val="21"/>
      <w:lang w:val="en-US" w:eastAsia="zh-CN" w:bidi="ar-SA"/>
    </w:rPr>
  </w:style>
  <w:style w:type="character" w:styleId="1000" w:customStyle="1">
    <w:name w:val="正文文本 Char"/>
    <w:link w:val="996"/>
    <w:uiPriority w:val="0"/>
    <w:qFormat/>
    <w:rPr>
      <w:rFonts w:ascii="楷体_GB2312" w:hAnsi="Arial" w:eastAsia="楷体_GB2312" w:cs="Times New Roman"/>
      <w:sz w:val="28"/>
      <w:szCs w:val="28"/>
    </w:rPr>
  </w:style>
  <w:style w:type="paragraph" w:styleId="1001" w:customStyle="1">
    <w:name w:val="正文文本缩进1"/>
    <w:basedOn w:val="777"/>
    <w:link w:val="1002"/>
    <w:uiPriority w:val="0"/>
    <w:qFormat/>
    <w:pPr>
      <w:ind w:firstLine="645"/>
    </w:pPr>
    <w:rPr>
      <w:rFonts w:ascii="楷体_GB2312" w:eastAsia="楷体_GB2312"/>
      <w:sz w:val="32"/>
      <w:szCs w:val="32"/>
    </w:rPr>
  </w:style>
  <w:style w:type="character" w:styleId="1002" w:customStyle="1">
    <w:name w:val="正文文本缩进 Char"/>
    <w:link w:val="1001"/>
    <w:uiPriority w:val="0"/>
    <w:qFormat/>
    <w:rPr>
      <w:rFonts w:ascii="楷体_GB2312" w:hAnsi="Times New Roman" w:eastAsia="楷体_GB2312" w:cs="Times New Roman"/>
      <w:sz w:val="32"/>
      <w:szCs w:val="32"/>
    </w:rPr>
  </w:style>
  <w:style w:type="paragraph" w:styleId="1003" w:customStyle="1">
    <w:name w:val="列表 21"/>
    <w:basedOn w:val="777"/>
    <w:uiPriority w:val="0"/>
    <w:qFormat/>
    <w:pPr>
      <w:ind w:left="100" w:hanging="200"/>
    </w:pPr>
  </w:style>
  <w:style w:type="paragraph" w:styleId="1004" w:customStyle="1">
    <w:name w:val="目录 51"/>
    <w:basedOn w:val="777"/>
    <w:next w:val="777"/>
    <w:uiPriority w:val="0"/>
    <w:semiHidden/>
    <w:qFormat/>
    <w:pPr>
      <w:ind w:left="840"/>
      <w:jc w:val="left"/>
    </w:pPr>
  </w:style>
  <w:style w:type="paragraph" w:styleId="1005" w:customStyle="1">
    <w:name w:val="目录 31"/>
    <w:basedOn w:val="777"/>
    <w:next w:val="777"/>
    <w:uiPriority w:val="0"/>
    <w:semiHidden/>
    <w:qFormat/>
    <w:pPr>
      <w:ind w:left="420"/>
      <w:jc w:val="left"/>
    </w:pPr>
    <w:rPr>
      <w:i/>
      <w:iCs/>
      <w:szCs w:val="24"/>
    </w:rPr>
  </w:style>
  <w:style w:type="paragraph" w:styleId="1006" w:customStyle="1">
    <w:name w:val="纯文本1"/>
    <w:basedOn w:val="777"/>
    <w:link w:val="1007"/>
    <w:uiPriority w:val="0"/>
    <w:qFormat/>
    <w:rPr>
      <w:rFonts w:ascii="宋体" w:hAnsi="Courier New" w:cs="Courier New"/>
    </w:rPr>
  </w:style>
  <w:style w:type="character" w:styleId="1007" w:customStyle="1">
    <w:name w:val="纯文本 Char"/>
    <w:link w:val="1006"/>
    <w:uiPriority w:val="0"/>
    <w:qFormat/>
    <w:rPr>
      <w:rFonts w:ascii="宋体" w:hAnsi="Courier New" w:eastAsia="宋体" w:cs="Courier New"/>
      <w:szCs w:val="21"/>
    </w:rPr>
  </w:style>
  <w:style w:type="paragraph" w:styleId="1008" w:customStyle="1">
    <w:name w:val="目录 81"/>
    <w:basedOn w:val="777"/>
    <w:next w:val="777"/>
    <w:uiPriority w:val="0"/>
    <w:semiHidden/>
    <w:qFormat/>
    <w:pPr>
      <w:ind w:left="1470"/>
      <w:jc w:val="left"/>
    </w:pPr>
  </w:style>
  <w:style w:type="paragraph" w:styleId="1009" w:customStyle="1">
    <w:name w:val="日期1"/>
    <w:basedOn w:val="777"/>
    <w:next w:val="777"/>
    <w:link w:val="1010"/>
    <w:uiPriority w:val="0"/>
    <w:qFormat/>
    <w:rPr>
      <w:sz w:val="24"/>
      <w:szCs w:val="24"/>
    </w:rPr>
  </w:style>
  <w:style w:type="character" w:styleId="1010" w:customStyle="1">
    <w:name w:val="日期 Char"/>
    <w:link w:val="1009"/>
    <w:uiPriority w:val="0"/>
    <w:qFormat/>
    <w:rPr>
      <w:rFonts w:ascii="Times New Roman" w:hAnsi="Times New Roman" w:eastAsia="宋体" w:cs="Times New Roman"/>
      <w:sz w:val="24"/>
      <w:szCs w:val="24"/>
    </w:rPr>
  </w:style>
  <w:style w:type="paragraph" w:styleId="1011" w:customStyle="1">
    <w:name w:val="正文文本缩进 21"/>
    <w:basedOn w:val="777"/>
    <w:link w:val="1012"/>
    <w:uiPriority w:val="0"/>
    <w:qFormat/>
    <w:pPr>
      <w:ind w:left="630" w:firstLine="645"/>
    </w:pPr>
    <w:rPr>
      <w:rFonts w:ascii="Arial" w:hAnsi="Arial" w:eastAsia="仿宋_GB2312" w:cs="Arial"/>
      <w:sz w:val="32"/>
      <w:szCs w:val="32"/>
    </w:rPr>
  </w:style>
  <w:style w:type="character" w:styleId="1012" w:customStyle="1">
    <w:name w:val="正文文本缩进 2 Char"/>
    <w:link w:val="1011"/>
    <w:uiPriority w:val="0"/>
    <w:qFormat/>
    <w:rPr>
      <w:rFonts w:ascii="Arial" w:hAnsi="Arial" w:eastAsia="仿宋_GB2312" w:cs="Arial"/>
      <w:sz w:val="32"/>
      <w:szCs w:val="32"/>
    </w:rPr>
  </w:style>
  <w:style w:type="paragraph" w:styleId="1013" w:customStyle="1">
    <w:name w:val="批注框文本1"/>
    <w:basedOn w:val="777"/>
    <w:link w:val="1014"/>
    <w:uiPriority w:val="0"/>
    <w:semiHidden/>
    <w:qFormat/>
    <w:rPr>
      <w:sz w:val="18"/>
      <w:szCs w:val="18"/>
    </w:rPr>
  </w:style>
  <w:style w:type="character" w:styleId="1014" w:customStyle="1">
    <w:name w:val="批注框文本 Char"/>
    <w:link w:val="1013"/>
    <w:uiPriority w:val="0"/>
    <w:semiHidden/>
    <w:qFormat/>
    <w:rPr>
      <w:rFonts w:ascii="Times New Roman" w:hAnsi="Times New Roman" w:eastAsia="宋体" w:cs="Times New Roman"/>
      <w:sz w:val="18"/>
      <w:szCs w:val="18"/>
    </w:rPr>
  </w:style>
  <w:style w:type="paragraph" w:styleId="1015" w:customStyle="1">
    <w:name w:val="页脚1"/>
    <w:basedOn w:val="777"/>
    <w:link w:val="1016"/>
    <w:uiPriority w:val="99"/>
    <w:qFormat/>
    <w:pPr>
      <w:jc w:val="left"/>
      <w:tabs>
        <w:tab w:val="center" w:pos="4153" w:leader="none"/>
        <w:tab w:val="right" w:pos="8306" w:leader="none"/>
      </w:tabs>
    </w:pPr>
    <w:rPr>
      <w:sz w:val="18"/>
      <w:szCs w:val="18"/>
    </w:rPr>
  </w:style>
  <w:style w:type="character" w:styleId="1016" w:customStyle="1">
    <w:name w:val="页脚 Char"/>
    <w:link w:val="1015"/>
    <w:uiPriority w:val="99"/>
    <w:qFormat/>
    <w:rPr>
      <w:rFonts w:ascii="Times New Roman" w:hAnsi="Times New Roman" w:eastAsia="宋体" w:cs="Times New Roman"/>
      <w:sz w:val="18"/>
      <w:szCs w:val="18"/>
    </w:rPr>
  </w:style>
  <w:style w:type="paragraph" w:styleId="1017" w:customStyle="1">
    <w:name w:val="页眉1"/>
    <w:basedOn w:val="777"/>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link w:val="1017"/>
    <w:uiPriority w:val="0"/>
    <w:qFormat/>
    <w:rPr>
      <w:rFonts w:ascii="Times New Roman" w:hAnsi="Times New Roman" w:eastAsia="宋体" w:cs="Times New Roman"/>
      <w:sz w:val="18"/>
      <w:szCs w:val="18"/>
    </w:rPr>
  </w:style>
  <w:style w:type="paragraph" w:styleId="1019" w:customStyle="1">
    <w:name w:val="目录 11"/>
    <w:basedOn w:val="777"/>
    <w:next w:val="777"/>
    <w:uiPriority w:val="0"/>
    <w:semiHidden/>
    <w:qFormat/>
    <w:pPr>
      <w:jc w:val="left"/>
      <w:spacing w:before="120" w:after="120" w:line="400" w:lineRule="exact"/>
      <w:tabs>
        <w:tab w:val="right" w:pos="8720" w:leader="dot"/>
      </w:tabs>
    </w:pPr>
    <w:rPr>
      <w:rFonts w:ascii="宋体" w:hAnsi="宋体"/>
      <w:caps/>
      <w:sz w:val="24"/>
      <w:szCs w:val="24"/>
    </w:rPr>
  </w:style>
  <w:style w:type="paragraph" w:styleId="1020" w:customStyle="1">
    <w:name w:val="目录 41"/>
    <w:basedOn w:val="777"/>
    <w:next w:val="777"/>
    <w:uiPriority w:val="0"/>
    <w:semiHidden/>
    <w:qFormat/>
    <w:pPr>
      <w:ind w:left="630"/>
      <w:jc w:val="left"/>
    </w:pPr>
  </w:style>
  <w:style w:type="paragraph" w:styleId="1021" w:customStyle="1">
    <w:name w:val="列表1"/>
    <w:basedOn w:val="777"/>
    <w:uiPriority w:val="0"/>
    <w:qFormat/>
    <w:pPr>
      <w:ind w:left="200" w:hanging="200"/>
    </w:pPr>
  </w:style>
  <w:style w:type="paragraph" w:styleId="1022" w:customStyle="1">
    <w:name w:val="目录 61"/>
    <w:basedOn w:val="777"/>
    <w:next w:val="777"/>
    <w:uiPriority w:val="0"/>
    <w:semiHidden/>
    <w:qFormat/>
    <w:pPr>
      <w:ind w:left="1050"/>
      <w:jc w:val="left"/>
    </w:pPr>
  </w:style>
  <w:style w:type="paragraph" w:styleId="1023" w:customStyle="1">
    <w:name w:val="正文文本缩进 31"/>
    <w:basedOn w:val="777"/>
    <w:link w:val="1024"/>
    <w:uiPriority w:val="0"/>
    <w:qFormat/>
    <w:pPr>
      <w:ind w:left="645" w:firstLine="645"/>
    </w:pPr>
    <w:rPr>
      <w:rFonts w:ascii="Arial" w:hAnsi="Arial" w:eastAsia="仿宋_GB2312" w:cs="Arial"/>
      <w:color w:val="ffff00"/>
      <w:sz w:val="32"/>
      <w:szCs w:val="32"/>
    </w:rPr>
  </w:style>
  <w:style w:type="character" w:styleId="1024" w:customStyle="1">
    <w:name w:val="正文文本缩进 3 Char"/>
    <w:link w:val="1023"/>
    <w:uiPriority w:val="0"/>
    <w:qFormat/>
    <w:rPr>
      <w:rFonts w:ascii="Arial" w:hAnsi="Arial" w:eastAsia="仿宋_GB2312" w:cs="Arial"/>
      <w:color w:val="ffff00"/>
      <w:sz w:val="32"/>
      <w:szCs w:val="32"/>
    </w:rPr>
  </w:style>
  <w:style w:type="paragraph" w:styleId="1025" w:customStyle="1">
    <w:name w:val="图表目录1"/>
    <w:basedOn w:val="777"/>
    <w:next w:val="777"/>
    <w:uiPriority w:val="0"/>
    <w:semiHidden/>
    <w:qFormat/>
    <w:pPr>
      <w:ind w:left="840" w:hanging="420"/>
    </w:pPr>
  </w:style>
  <w:style w:type="paragraph" w:styleId="1026" w:customStyle="1">
    <w:name w:val="目录 21"/>
    <w:basedOn w:val="777"/>
    <w:next w:val="777"/>
    <w:uiPriority w:val="0"/>
    <w:semiHidden/>
    <w:qFormat/>
    <w:pPr>
      <w:ind w:left="210"/>
      <w:jc w:val="left"/>
    </w:pPr>
    <w:rPr>
      <w:smallCaps/>
      <w:szCs w:val="24"/>
    </w:rPr>
  </w:style>
  <w:style w:type="paragraph" w:styleId="1027" w:customStyle="1">
    <w:name w:val="目录 91"/>
    <w:basedOn w:val="777"/>
    <w:next w:val="777"/>
    <w:uiPriority w:val="0"/>
    <w:semiHidden/>
    <w:qFormat/>
    <w:pPr>
      <w:ind w:left="1680"/>
      <w:jc w:val="left"/>
    </w:pPr>
  </w:style>
  <w:style w:type="paragraph" w:styleId="1028" w:customStyle="1">
    <w:name w:val="正文文本 21"/>
    <w:basedOn w:val="777"/>
    <w:link w:val="1029"/>
    <w:uiPriority w:val="0"/>
    <w:qFormat/>
    <w:pPr>
      <w:jc w:val="center"/>
      <w:widowControl/>
    </w:pPr>
    <w:rPr>
      <w:rFonts w:ascii="楷体_GB2312" w:eastAsia="楷体_GB2312"/>
      <w:sz w:val="28"/>
      <w:szCs w:val="28"/>
    </w:rPr>
  </w:style>
  <w:style w:type="character" w:styleId="1029" w:customStyle="1">
    <w:name w:val="正文文本 2 Char"/>
    <w:link w:val="1028"/>
    <w:uiPriority w:val="0"/>
    <w:qFormat/>
    <w:rPr>
      <w:rFonts w:ascii="楷体_GB2312" w:hAnsi="Times New Roman" w:eastAsia="楷体_GB2312" w:cs="Times New Roman"/>
      <w:sz w:val="28"/>
      <w:szCs w:val="28"/>
    </w:rPr>
  </w:style>
  <w:style w:type="paragraph" w:styleId="1030"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77"/>
    <w:next w:val="777"/>
    <w:uiPriority w:val="0"/>
    <w:semiHidden/>
    <w:qFormat/>
    <w:pPr>
      <w:spacing w:line="240" w:lineRule="atLeast"/>
    </w:pPr>
    <w:rPr>
      <w:b/>
      <w:bCs/>
    </w:rPr>
  </w:style>
  <w:style w:type="paragraph" w:styleId="1032" w:customStyle="1">
    <w:name w:val="批注主题1"/>
    <w:basedOn w:val="992"/>
    <w:next w:val="992"/>
    <w:link w:val="1033"/>
    <w:uiPriority w:val="0"/>
    <w:semiHidden/>
    <w:qFormat/>
    <w:rPr>
      <w:b/>
      <w:bCs/>
    </w:rPr>
  </w:style>
  <w:style w:type="character" w:styleId="1033" w:customStyle="1">
    <w:name w:val="批注主题 Char"/>
    <w:link w:val="1032"/>
    <w:uiPriority w:val="0"/>
    <w:semiHidden/>
    <w:qFormat/>
    <w:rPr>
      <w:rFonts w:ascii="Times New Roman" w:hAnsi="Times New Roman" w:eastAsia="宋体" w:cs="Times New Roman"/>
      <w:b/>
      <w:bCs/>
      <w:szCs w:val="21"/>
    </w:rPr>
  </w:style>
  <w:style w:type="paragraph" w:styleId="1034" w:customStyle="1">
    <w:name w:val="正文首行缩进1"/>
    <w:basedOn w:val="777"/>
    <w:link w:val="1035"/>
    <w:uiPriority w:val="0"/>
    <w:qFormat/>
    <w:pPr>
      <w:ind w:firstLine="200"/>
      <w:spacing w:line="360" w:lineRule="auto"/>
    </w:pPr>
    <w:rPr>
      <w:rFonts w:ascii="仿宋_GB2312" w:eastAsia="仿宋_GB2312"/>
      <w:sz w:val="30"/>
      <w:szCs w:val="30"/>
    </w:rPr>
  </w:style>
  <w:style w:type="character" w:styleId="1035" w:customStyle="1">
    <w:name w:val="正文首行缩进 Char"/>
    <w:link w:val="1034"/>
    <w:uiPriority w:val="0"/>
    <w:qFormat/>
    <w:rPr>
      <w:rFonts w:ascii="仿宋_GB2312" w:hAnsi="Times New Roman" w:eastAsia="仿宋_GB2312" w:cs="Times New Roman"/>
      <w:sz w:val="30"/>
      <w:szCs w:val="30"/>
    </w:rPr>
  </w:style>
  <w:style w:type="paragraph" w:styleId="1036" w:customStyle="1">
    <w:name w:val="正文首行缩进 21"/>
    <w:basedOn w:val="1001"/>
    <w:link w:val="1037"/>
    <w:uiPriority w:val="0"/>
    <w:qFormat/>
    <w:pPr>
      <w:ind w:firstLine="420"/>
      <w:spacing w:line="360" w:lineRule="auto"/>
    </w:pPr>
    <w:rPr>
      <w:rFonts w:ascii="宋体" w:hAnsi="宋体" w:eastAsia="宋体"/>
      <w:sz w:val="21"/>
      <w:szCs w:val="20"/>
    </w:rPr>
  </w:style>
  <w:style w:type="character" w:styleId="1037" w:customStyle="1">
    <w:name w:val="正文首行缩进 2 Char"/>
    <w:link w:val="1036"/>
    <w:uiPriority w:val="0"/>
    <w:qFormat/>
    <w:rPr>
      <w:rFonts w:ascii="宋体" w:hAnsi="宋体" w:eastAsia="宋体" w:cs="Times New Roman"/>
      <w:sz w:val="32"/>
      <w:szCs w:val="20"/>
    </w:rPr>
  </w:style>
  <w:style w:type="table" w:styleId="1038" w:customStyle="1">
    <w:name w:val="网格型1"/>
    <w:basedOn w:val="977"/>
    <w:uiPriority w:val="0"/>
    <w:qFormat/>
    <w:pPr>
      <w:jc w:val="both"/>
      <w:widowControl w:val="off"/>
    </w:pPr>
    <w:rPr>
      <w:rFonts w:ascii="Times New Roman" w:hAnsi="Times New Roman" w:eastAsia="宋体" w:cs="Times New Roman"/>
      <w:sz w:val="20"/>
      <w:szCs w:val="20"/>
    </w:rPr>
    <w:tblPr/>
  </w:style>
  <w:style w:type="character" w:styleId="1039" w:customStyle="1">
    <w:name w:val="要点1"/>
    <w:link w:val="777"/>
    <w:uiPriority w:val="0"/>
    <w:qFormat/>
    <w:rPr>
      <w:b/>
      <w:bCs/>
    </w:rPr>
  </w:style>
  <w:style w:type="character" w:styleId="1040" w:customStyle="1">
    <w:name w:val="页码1"/>
    <w:link w:val="777"/>
    <w:uiPriority w:val="0"/>
    <w:qFormat/>
  </w:style>
  <w:style w:type="character" w:styleId="1041" w:customStyle="1">
    <w:name w:val="已访问的超链接1"/>
    <w:link w:val="777"/>
    <w:uiPriority w:val="0"/>
    <w:qFormat/>
    <w:rPr>
      <w:color w:val="800080"/>
      <w:u w:val="single"/>
    </w:rPr>
  </w:style>
  <w:style w:type="character" w:styleId="1042" w:customStyle="1">
    <w:name w:val="超链接1"/>
    <w:link w:val="777"/>
    <w:uiPriority w:val="0"/>
    <w:qFormat/>
    <w:rPr>
      <w:color w:val="0000ff"/>
      <w:u w:val="single"/>
    </w:rPr>
  </w:style>
  <w:style w:type="character" w:styleId="1043" w:customStyle="1">
    <w:name w:val="批注引用1"/>
    <w:link w:val="777"/>
    <w:uiPriority w:val="0"/>
    <w:semiHidden/>
    <w:qFormat/>
    <w:rPr>
      <w:sz w:val="21"/>
      <w:szCs w:val="21"/>
    </w:rPr>
  </w:style>
  <w:style w:type="character" w:styleId="1044" w:customStyle="1">
    <w:name w:val="font5 Char"/>
    <w:link w:val="777"/>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b/>
      <w:sz w:val="30"/>
      <w:szCs w:val="28"/>
    </w:rPr>
  </w:style>
  <w:style w:type="paragraph" w:styleId="1046" w:customStyle="1">
    <w:name w:val="二级目录"/>
    <w:next w:val="777"/>
    <w:link w:val="104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77"/>
    <w:link w:val="1047"/>
    <w:uiPriority w:val="0"/>
    <w:qFormat/>
    <w:pPr>
      <w:contextualSpacing/>
      <w:ind w:left="720"/>
      <w:jc w:val="left"/>
      <w:widowControl/>
    </w:pPr>
    <w:rPr>
      <w:rFonts w:ascii="Calibri" w:hAnsi="Calibri" w:eastAsia="宋体" w:cs="Times New Roman"/>
      <w:sz w:val="24"/>
      <w:szCs w:val="24"/>
      <w:lang w:eastAsia="en-US" w:bidi="en-US"/>
    </w:rPr>
  </w:style>
  <w:style w:type="paragraph" w:styleId="1049" w:customStyle="1">
    <w:name w:val="Body Text(ch)"/>
    <w:basedOn w:val="777"/>
    <w:next w:val="996"/>
    <w:uiPriority w:val="0"/>
    <w:qFormat/>
    <w:pPr>
      <w:spacing w:after="120"/>
    </w:pPr>
    <w:rPr>
      <w:rFonts w:ascii="宋体" w:hAnsi="Arial"/>
      <w:bCs/>
      <w:iCs/>
      <w:szCs w:val="24"/>
    </w:rPr>
  </w:style>
  <w:style w:type="paragraph" w:styleId="1050" w:customStyle="1">
    <w:name w:val="xl27"/>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77"/>
    <w:uiPriority w:val="0"/>
    <w:qFormat/>
    <w:pPr>
      <w:ind w:firstLine="200"/>
      <w:tabs>
        <w:tab w:val="left" w:pos="360" w:leader="none"/>
      </w:tabs>
    </w:pPr>
    <w:rPr>
      <w:sz w:val="28"/>
      <w:szCs w:val="30"/>
    </w:rPr>
  </w:style>
  <w:style w:type="paragraph" w:styleId="1053" w:customStyle="1">
    <w:name w:val=" Char"/>
    <w:basedOn w:val="990"/>
    <w:uiPriority w:val="0"/>
    <w:qFormat/>
    <w:rPr>
      <w:rFonts w:ascii="Tahoma" w:hAnsi="Tahoma"/>
      <w:sz w:val="24"/>
      <w:szCs w:val="24"/>
    </w:rPr>
  </w:style>
  <w:style w:type="paragraph" w:styleId="1054" w:customStyle="1">
    <w:name w:val="普通正文"/>
    <w:basedOn w:val="1055"/>
    <w:uiPriority w:val="0"/>
    <w:qFormat/>
    <w:pPr>
      <w:ind w:firstLine="480"/>
      <w:jc w:val="left"/>
      <w:spacing w:before="120" w:after="120" w:line="360" w:lineRule="auto"/>
    </w:pPr>
    <w:rPr>
      <w:rFonts w:ascii="Arial" w:hAnsi="Arial"/>
      <w:sz w:val="24"/>
      <w:szCs w:val="24"/>
    </w:rPr>
  </w:style>
  <w:style w:type="paragraph" w:styleId="1055" w:customStyle="1">
    <w:name w:val="正文1"/>
    <w:basedOn w:val="968"/>
    <w:next w:val="996"/>
    <w:uiPriority w:val="0"/>
    <w:qFormat/>
    <w:pPr>
      <w:ind w:firstLine="480"/>
      <w:spacing w:line="360" w:lineRule="auto"/>
    </w:pPr>
    <w:rPr>
      <w:rFonts w:ascii="宋体" w:hAnsi="宋体"/>
      <w:sz w:val="24"/>
      <w:szCs w:val="20"/>
    </w:rPr>
  </w:style>
  <w:style w:type="paragraph" w:styleId="1056" w:customStyle="1">
    <w:name w:val="table_lines"/>
    <w:basedOn w:val="777"/>
    <w:uiPriority w:val="0"/>
    <w:qFormat/>
    <w:pPr>
      <w:jc w:val="left"/>
      <w:widowControl/>
    </w:pPr>
    <w:rPr>
      <w:sz w:val="20"/>
      <w:szCs w:val="20"/>
      <w:lang w:val="de-DE" w:eastAsia="de-DE"/>
    </w:rPr>
  </w:style>
  <w:style w:type="paragraph" w:styleId="105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8" w:customStyle="1">
    <w:name w:val="font7"/>
    <w:basedOn w:val="777"/>
    <w:uiPriority w:val="0"/>
    <w:qFormat/>
    <w:pPr>
      <w:jc w:val="left"/>
      <w:spacing w:before="100" w:beforeAutospacing="1" w:after="100" w:afterAutospacing="1"/>
      <w:widowControl/>
    </w:pPr>
    <w:rPr>
      <w:rFonts w:hint="eastAsia" w:ascii="宋体" w:hAnsi="宋体"/>
      <w:sz w:val="18"/>
      <w:szCs w:val="18"/>
    </w:rPr>
  </w:style>
  <w:style w:type="paragraph" w:styleId="1059" w:customStyle="1">
    <w:name w:val=" Char Char Char Char"/>
    <w:basedOn w:val="990"/>
    <w:uiPriority w:val="0"/>
    <w:qFormat/>
    <w:pPr>
      <w:spacing w:line="360" w:lineRule="auto"/>
    </w:pPr>
    <w:rPr>
      <w:rFonts w:ascii="Tahoma" w:hAnsi="Tahoma"/>
      <w:sz w:val="24"/>
      <w:szCs w:val="24"/>
    </w:rPr>
  </w:style>
  <w:style w:type="paragraph" w:styleId="1060" w:customStyle="1">
    <w:name w:val="列出段落"/>
    <w:basedOn w:val="777"/>
    <w:uiPriority w:val="0"/>
    <w:qFormat/>
    <w:pPr>
      <w:contextualSpacing/>
      <w:ind w:left="720"/>
      <w:jc w:val="left"/>
      <w:widowControl/>
    </w:pPr>
    <w:rPr>
      <w:rFonts w:ascii="Calibri" w:hAnsi="Calibri"/>
      <w:sz w:val="24"/>
      <w:szCs w:val="24"/>
      <w:lang w:eastAsia="en-US" w:bidi="en-US"/>
    </w:rPr>
  </w:style>
  <w:style w:type="paragraph" w:styleId="1061" w:customStyle="1">
    <w:name w:val="4"/>
    <w:basedOn w:val="777"/>
    <w:next w:val="1023"/>
    <w:uiPriority w:val="0"/>
    <w:qFormat/>
    <w:pPr>
      <w:ind w:firstLine="420"/>
      <w:spacing w:line="360" w:lineRule="auto"/>
    </w:pPr>
    <w:rPr>
      <w:color w:val="ff0000"/>
      <w:sz w:val="24"/>
      <w:szCs w:val="24"/>
    </w:rPr>
  </w:style>
  <w:style w:type="paragraph" w:styleId="1062" w:customStyle="1">
    <w:name w:val="普通 (Web)"/>
    <w:basedOn w:val="777"/>
    <w:uiPriority w:val="0"/>
    <w:qFormat/>
    <w:pPr>
      <w:jc w:val="left"/>
      <w:spacing w:before="100" w:beforeAutospacing="1" w:after="100" w:afterAutospacing="1"/>
      <w:widowControl/>
    </w:pPr>
    <w:rPr>
      <w:rFonts w:ascii="宋体" w:hAnsi="宋体"/>
      <w:sz w:val="24"/>
      <w:szCs w:val="24"/>
    </w:rPr>
  </w:style>
  <w:style w:type="paragraph" w:styleId="1063" w:customStyle="1">
    <w:name w:val=" Char Char Char Char Char Char Char Char Char Char"/>
    <w:basedOn w:val="777"/>
    <w:uiPriority w:val="0"/>
    <w:qFormat/>
    <w:pPr>
      <w:spacing w:line="360" w:lineRule="auto"/>
    </w:pPr>
    <w:rPr>
      <w:sz w:val="24"/>
      <w:szCs w:val="20"/>
    </w:rPr>
  </w:style>
  <w:style w:type="paragraph" w:styleId="1064" w:customStyle="1">
    <w:name w:val="样式1"/>
    <w:basedOn w:val="777"/>
    <w:uiPriority w:val="0"/>
    <w:qFormat/>
    <w:pPr>
      <w:numPr>
        <w:ilvl w:val="0"/>
        <w:numId w:val="3"/>
      </w:numPr>
    </w:pPr>
    <w:rPr>
      <w:rFonts w:ascii="宋体" w:hAnsi="宋体"/>
    </w:rPr>
  </w:style>
  <w:style w:type="paragraph" w:styleId="1065" w:customStyle="1">
    <w:name w:val="font6"/>
    <w:basedOn w:val="777"/>
    <w:uiPriority w:val="0"/>
    <w:qFormat/>
    <w:pPr>
      <w:jc w:val="left"/>
      <w:spacing w:before="100" w:beforeAutospacing="1" w:after="100" w:afterAutospacing="1"/>
      <w:widowControl/>
    </w:pPr>
    <w:rPr>
      <w:rFonts w:hint="eastAsia" w:ascii="宋体" w:hAnsi="宋体"/>
      <w:sz w:val="28"/>
      <w:szCs w:val="28"/>
      <w:u w:val="single"/>
    </w:rPr>
  </w:style>
  <w:style w:type="paragraph" w:styleId="1066"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标题3"/>
    <w:basedOn w:val="777"/>
    <w:next w:val="777"/>
    <w:uiPriority w:val="0"/>
    <w:qFormat/>
    <w:pPr>
      <w:ind w:firstLine="624"/>
      <w:spacing w:line="590" w:lineRule="atLeast"/>
    </w:pPr>
    <w:rPr>
      <w:rFonts w:ascii="方正黑体_GBK" w:eastAsia="方正黑体_GBK"/>
      <w:sz w:val="32"/>
      <w:szCs w:val="32"/>
    </w:rPr>
  </w:style>
  <w:style w:type="paragraph" w:styleId="1069" w:customStyle="1">
    <w:name w:val="xl24"/>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9"/>
    <w:basedOn w:val="7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072"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3" w:customStyle="1">
    <w:name w:val=" 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074" w:customStyle="1">
    <w:name w:val="xl30"/>
    <w:basedOn w:val="777"/>
    <w:uiPriority w:val="0"/>
    <w:qFormat/>
    <w:pPr>
      <w:jc w:val="center"/>
      <w:spacing w:before="100" w:beforeAutospacing="1" w:after="100" w:afterAutospacing="1"/>
      <w:widowControl/>
    </w:pPr>
    <w:rPr>
      <w:rFonts w:ascii="宋体" w:hAnsi="宋体"/>
      <w:b/>
      <w:bCs/>
      <w:sz w:val="36"/>
      <w:szCs w:val="36"/>
    </w:rPr>
  </w:style>
  <w:style w:type="paragraph" w:styleId="1075" w:customStyle="1">
    <w:name w:val="Char Char Char Char"/>
    <w:basedOn w:val="990"/>
    <w:uiPriority w:val="0"/>
    <w:qFormat/>
    <w:pPr>
      <w:spacing w:line="360" w:lineRule="auto"/>
    </w:pPr>
    <w:rPr>
      <w:rFonts w:ascii="Tahoma" w:hAnsi="Tahoma"/>
      <w:sz w:val="24"/>
      <w:szCs w:val="24"/>
    </w:rPr>
  </w:style>
  <w:style w:type="paragraph" w:styleId="1076" w:customStyle="1">
    <w:name w:val="table_1stline"/>
    <w:basedOn w:val="777"/>
    <w:uiPriority w:val="0"/>
    <w:qFormat/>
    <w:pPr>
      <w:jc w:val="left"/>
      <w:spacing w:before="120"/>
      <w:widowControl/>
    </w:pPr>
    <w:rPr>
      <w:bCs/>
      <w:sz w:val="20"/>
      <w:szCs w:val="20"/>
      <w:lang w:val="de-DE" w:eastAsia="de-DE"/>
    </w:rPr>
  </w:style>
  <w:style w:type="paragraph" w:styleId="1077" w:customStyle="1">
    <w:name w:val="font5"/>
    <w:basedOn w:val="777"/>
    <w:uiPriority w:val="0"/>
    <w:qFormat/>
    <w:pPr>
      <w:jc w:val="left"/>
      <w:spacing w:before="100" w:beforeAutospacing="1" w:after="100" w:afterAutospacing="1"/>
      <w:widowControl/>
    </w:pPr>
    <w:rPr>
      <w:rFonts w:hint="eastAsia" w:ascii="宋体" w:hAnsi="宋体"/>
      <w:sz w:val="28"/>
      <w:szCs w:val="28"/>
    </w:rPr>
  </w:style>
  <w:style w:type="paragraph" w:styleId="1078" w:customStyle="1">
    <w:name w:val="标题1"/>
    <w:basedOn w:val="777"/>
    <w:next w:val="7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81" w:customStyle="1">
    <w:name w:val="font41"/>
    <w:link w:val="777"/>
    <w:uiPriority w:val="0"/>
    <w:qFormat/>
    <w:rPr>
      <w:rFonts w:ascii="Times New Roman" w:hAnsi="Times New Roman" w:cs="Times New Roman"/>
      <w:color w:val="000000"/>
      <w:sz w:val="20"/>
      <w:szCs w:val="20"/>
      <w:u w:val="none"/>
    </w:rPr>
  </w:style>
  <w:style w:type="character" w:styleId="1082" w:customStyle="1">
    <w:name w:val="font21"/>
    <w:link w:val="777"/>
    <w:uiPriority w:val="0"/>
    <w:qFormat/>
    <w:rPr>
      <w:rFonts w:hint="eastAsia" w:ascii="宋体" w:hAnsi="宋体" w:eastAsia="宋体" w:cs="宋体"/>
      <w:b/>
      <w:bCs/>
      <w:color w:val="000000"/>
      <w:sz w:val="20"/>
      <w:szCs w:val="20"/>
      <w:u w:val="none"/>
    </w:rPr>
  </w:style>
  <w:style w:type="character" w:styleId="1083" w:customStyle="1">
    <w:name w:val="font31"/>
    <w:link w:val="777"/>
    <w:uiPriority w:val="0"/>
    <w:qFormat/>
    <w:rPr>
      <w:rFonts w:ascii="Times New Roman" w:hAnsi="Times New Roman" w:cs="Times New Roman"/>
      <w:color w:val="000000"/>
      <w:sz w:val="20"/>
      <w:szCs w:val="20"/>
      <w:u w:val="none"/>
    </w:rPr>
  </w:style>
  <w:style w:type="paragraph" w:styleId="1084" w:customStyle="1">
    <w:name w:val="标题2"/>
    <w:uiPriority w:val="0"/>
    <w:qFormat/>
    <w:pPr>
      <w:spacing w:after="160" w:line="259" w:lineRule="auto"/>
    </w:pPr>
    <w:rPr>
      <w:rFonts w:ascii="Times New Roman" w:eastAsia="黑体" w:hAnsiTheme="minorHAnsi" w:cstheme="minorBidi"/>
      <w:b/>
      <w:sz w:val="32"/>
      <w:szCs w:val="32"/>
      <w:lang w:val="en-US" w:eastAsia="en-US" w:bidi="ar-SA"/>
    </w:rPr>
  </w:style>
  <w:style w:type="paragraph" w:styleId="1085" w:customStyle="1">
    <w:name w:val="样式 首行缩进:  0 字符"/>
    <w:basedOn w:val="777"/>
    <w:uiPriority w:val="0"/>
    <w:qFormat/>
    <w:pPr>
      <w:ind w:firstLine="200"/>
      <w:spacing w:line="360" w:lineRule="auto"/>
    </w:pPr>
    <w:rPr>
      <w:rFonts w:ascii="Times New Roman" w:hAnsi="Times New Roman"/>
      <w:szCs w:val="21"/>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薛佳敏</cp:lastModifiedBy>
  <cp:revision>14</cp:revision>
  <dcterms:created xsi:type="dcterms:W3CDTF">2023-03-16T02:16:00Z</dcterms:created>
  <dcterms:modified xsi:type="dcterms:W3CDTF">2025-11-27T06:50:28Z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eyJoZGlkIjoiNDYzZmQ0ZGY2ZDI1NzkyZjNlYTEzMWJmY2FmMzMzYWQiLCJ1c2VySWQiOiIxNjIxMDM3Mzc5In0=</vt:lpwstr>
  </property>
  <property fmtid="{D5CDD505-2E9C-101B-9397-08002B2CF9AE}" pid="3" name="KSOProductBuildVer">
    <vt:lpwstr>2052-12.1.0.23542</vt:lpwstr>
  </property>
  <property fmtid="{D5CDD505-2E9C-101B-9397-08002B2CF9AE}" pid="4" name="ICV">
    <vt:lpwstr>137E6F946EE8410AAEAEA20C72EBDD00_13</vt:lpwstr>
  </property>
</Properties>
</file>